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A2474A" w:rsidRPr="00722181" w:rsidRDefault="00AD5D04" w:rsidP="00777ED1">
      <w:pPr>
        <w:spacing w:before="240" w:after="240"/>
        <w:jc w:val="center"/>
        <w:rPr>
          <w:b/>
          <w:sz w:val="28"/>
          <w:szCs w:val="28"/>
        </w:rPr>
      </w:pPr>
      <w:r w:rsidRPr="00722181">
        <w:rPr>
          <w:b/>
          <w:sz w:val="28"/>
          <w:szCs w:val="28"/>
        </w:rPr>
        <w:t>RÉPUBLIQUE DU CAP VERT</w:t>
      </w:r>
    </w:p>
    <w:p w14:paraId="00000002" w14:textId="37D20DAD" w:rsidR="00A2474A" w:rsidRPr="00722181" w:rsidRDefault="00777ED1" w:rsidP="00777ED1">
      <w:pPr>
        <w:spacing w:before="240" w:after="240"/>
        <w:jc w:val="center"/>
      </w:pPr>
      <w:r>
        <w:t>« Unité, Travail, P</w:t>
      </w:r>
      <w:r w:rsidR="00AD5D04" w:rsidRPr="00722181">
        <w:t>rogrès »</w:t>
      </w:r>
    </w:p>
    <w:p w14:paraId="08A6D30B" w14:textId="77777777" w:rsidR="00206DFB" w:rsidRPr="00722181" w:rsidRDefault="00206DFB" w:rsidP="00777ED1">
      <w:pPr>
        <w:spacing w:before="240" w:after="240"/>
        <w:jc w:val="center"/>
      </w:pPr>
    </w:p>
    <w:p w14:paraId="00000003" w14:textId="77777777" w:rsidR="00A2474A" w:rsidRPr="00722181" w:rsidRDefault="00A2474A" w:rsidP="00777ED1">
      <w:pPr>
        <w:spacing w:before="240" w:after="240"/>
        <w:jc w:val="center"/>
      </w:pPr>
    </w:p>
    <w:p w14:paraId="00000004" w14:textId="77777777" w:rsidR="00A2474A" w:rsidRPr="00722181" w:rsidRDefault="00AD5D04" w:rsidP="00777ED1">
      <w:pPr>
        <w:spacing w:before="240" w:after="240"/>
        <w:jc w:val="center"/>
      </w:pPr>
      <w:bookmarkStart w:id="0" w:name="_heading=h.gjdgxs" w:colFirst="0" w:colLast="0"/>
      <w:bookmarkEnd w:id="0"/>
      <w:r w:rsidRPr="00722181">
        <w:rPr>
          <w:noProof/>
          <w:lang w:val="en-US"/>
        </w:rPr>
        <w:drawing>
          <wp:inline distT="114300" distB="114300" distL="114300" distR="114300" wp14:anchorId="05679284" wp14:editId="45D856E6">
            <wp:extent cx="3931920" cy="221742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2"/>
                    <a:srcRect l="1321" t="2241" r="1398" b="4614"/>
                    <a:stretch/>
                  </pic:blipFill>
                  <pic:spPr bwMode="auto">
                    <a:xfrm>
                      <a:off x="0" y="0"/>
                      <a:ext cx="3932983" cy="2218019"/>
                    </a:xfrm>
                    <a:prstGeom prst="rect">
                      <a:avLst/>
                    </a:prstGeom>
                    <a:ln>
                      <a:noFill/>
                    </a:ln>
                    <a:extLst>
                      <a:ext uri="{53640926-AAD7-44D8-BBD7-CCE9431645EC}">
                        <a14:shadowObscured xmlns:a14="http://schemas.microsoft.com/office/drawing/2010/main"/>
                      </a:ext>
                    </a:extLst>
                  </pic:spPr>
                </pic:pic>
              </a:graphicData>
            </a:graphic>
          </wp:inline>
        </w:drawing>
      </w:r>
    </w:p>
    <w:p w14:paraId="00000005" w14:textId="77777777" w:rsidR="00A2474A" w:rsidRPr="00722181" w:rsidRDefault="00A2474A" w:rsidP="00777ED1">
      <w:pPr>
        <w:spacing w:before="240" w:after="240"/>
        <w:jc w:val="center"/>
      </w:pPr>
    </w:p>
    <w:p w14:paraId="00000006" w14:textId="77777777" w:rsidR="00A2474A" w:rsidRPr="00722181" w:rsidRDefault="00A2474A" w:rsidP="00777ED1">
      <w:pPr>
        <w:spacing w:before="240"/>
        <w:jc w:val="center"/>
        <w:rPr>
          <w:rFonts w:ascii="Times New Roman" w:eastAsia="Times New Roman" w:hAnsi="Times New Roman" w:cs="Times New Roman"/>
          <w:b/>
          <w:sz w:val="32"/>
          <w:szCs w:val="32"/>
        </w:rPr>
      </w:pPr>
    </w:p>
    <w:p w14:paraId="00000007" w14:textId="630C78C3" w:rsidR="00A2474A" w:rsidRPr="00722181" w:rsidRDefault="00AD5D04" w:rsidP="00777ED1">
      <w:pPr>
        <w:spacing w:before="240"/>
        <w:jc w:val="center"/>
        <w:rPr>
          <w:b/>
          <w:sz w:val="32"/>
          <w:szCs w:val="32"/>
        </w:rPr>
      </w:pPr>
      <w:r w:rsidRPr="00722181">
        <w:rPr>
          <w:b/>
          <w:sz w:val="32"/>
          <w:szCs w:val="32"/>
        </w:rPr>
        <w:t>PLAN DE GESTION DE LA MAIN D’ŒUVRE (PGM</w:t>
      </w:r>
      <w:r w:rsidR="00722181">
        <w:rPr>
          <w:b/>
          <w:sz w:val="32"/>
          <w:szCs w:val="32"/>
        </w:rPr>
        <w:t>O</w:t>
      </w:r>
      <w:r w:rsidRPr="00722181">
        <w:rPr>
          <w:b/>
          <w:sz w:val="32"/>
          <w:szCs w:val="32"/>
        </w:rPr>
        <w:t>)</w:t>
      </w:r>
    </w:p>
    <w:p w14:paraId="00000008" w14:textId="77777777" w:rsidR="00A2474A" w:rsidRPr="00722181" w:rsidRDefault="00AD5D04" w:rsidP="00777ED1">
      <w:pPr>
        <w:spacing w:before="240"/>
        <w:jc w:val="center"/>
        <w:rPr>
          <w:b/>
          <w:sz w:val="32"/>
          <w:szCs w:val="32"/>
        </w:rPr>
      </w:pPr>
      <w:r w:rsidRPr="00722181">
        <w:rPr>
          <w:b/>
          <w:sz w:val="32"/>
          <w:szCs w:val="32"/>
        </w:rPr>
        <w:t>DU</w:t>
      </w:r>
    </w:p>
    <w:p w14:paraId="00000009" w14:textId="0561E30B" w:rsidR="00A2474A" w:rsidRPr="00722181" w:rsidRDefault="00777ED1" w:rsidP="00777ED1">
      <w:pPr>
        <w:spacing w:before="240"/>
        <w:jc w:val="center"/>
        <w:rPr>
          <w:b/>
          <w:sz w:val="32"/>
          <w:szCs w:val="32"/>
        </w:rPr>
      </w:pPr>
      <w:r>
        <w:rPr>
          <w:b/>
          <w:sz w:val="32"/>
          <w:szCs w:val="32"/>
        </w:rPr>
        <w:t>PROJET DE SERVICE D’ELECTRICIT</w:t>
      </w:r>
      <w:r w:rsidRPr="00777ED1">
        <w:rPr>
          <w:b/>
          <w:sz w:val="32"/>
          <w:szCs w:val="32"/>
        </w:rPr>
        <w:t>É</w:t>
      </w:r>
      <w:r w:rsidR="00AD5D04" w:rsidRPr="00722181">
        <w:rPr>
          <w:b/>
          <w:sz w:val="32"/>
          <w:szCs w:val="32"/>
        </w:rPr>
        <w:t xml:space="preserve"> </w:t>
      </w:r>
      <w:r>
        <w:rPr>
          <w:b/>
          <w:sz w:val="32"/>
          <w:szCs w:val="32"/>
        </w:rPr>
        <w:t>DURABLE AU CAP-VERT</w:t>
      </w:r>
    </w:p>
    <w:p w14:paraId="66D350B3" w14:textId="77777777" w:rsidR="00777ED1" w:rsidRDefault="00777ED1" w:rsidP="00777ED1">
      <w:pPr>
        <w:spacing w:before="240"/>
        <w:jc w:val="center"/>
        <w:rPr>
          <w:rFonts w:ascii="Calibri" w:eastAsia="Calibri" w:hAnsi="Calibri" w:cs="Times New Roman"/>
          <w:b/>
          <w:sz w:val="22"/>
          <w:szCs w:val="22"/>
        </w:rPr>
      </w:pPr>
    </w:p>
    <w:p w14:paraId="0000000B" w14:textId="1C398C97" w:rsidR="00A2474A" w:rsidRPr="00722181" w:rsidRDefault="00AD5D04" w:rsidP="00777ED1">
      <w:pPr>
        <w:spacing w:before="240"/>
        <w:jc w:val="center"/>
        <w:rPr>
          <w:b/>
          <w:sz w:val="34"/>
          <w:szCs w:val="34"/>
        </w:rPr>
      </w:pPr>
      <w:r w:rsidRPr="00722181">
        <w:rPr>
          <w:b/>
          <w:sz w:val="34"/>
          <w:szCs w:val="34"/>
        </w:rPr>
        <w:t xml:space="preserve">Rapport </w:t>
      </w:r>
      <w:r w:rsidR="00722181">
        <w:rPr>
          <w:b/>
          <w:sz w:val="34"/>
          <w:szCs w:val="34"/>
        </w:rPr>
        <w:t>final</w:t>
      </w:r>
    </w:p>
    <w:p w14:paraId="24E6FAC6" w14:textId="77777777" w:rsidR="00777ED1" w:rsidRDefault="00777ED1" w:rsidP="00777ED1">
      <w:pPr>
        <w:spacing w:before="240"/>
        <w:jc w:val="center"/>
        <w:rPr>
          <w:sz w:val="24"/>
          <w:szCs w:val="24"/>
        </w:rPr>
      </w:pPr>
    </w:p>
    <w:p w14:paraId="0000000C" w14:textId="3136F879" w:rsidR="00A2474A" w:rsidRPr="00722181" w:rsidRDefault="00196673" w:rsidP="00777ED1">
      <w:pPr>
        <w:spacing w:before="240"/>
        <w:jc w:val="center"/>
        <w:rPr>
          <w:sz w:val="24"/>
          <w:szCs w:val="24"/>
        </w:rPr>
      </w:pPr>
      <w:r w:rsidRPr="00722181">
        <w:rPr>
          <w:sz w:val="24"/>
          <w:szCs w:val="24"/>
        </w:rPr>
        <w:t>Avril 2021</w:t>
      </w:r>
    </w:p>
    <w:p w14:paraId="0000000D" w14:textId="77777777" w:rsidR="00A2474A" w:rsidRPr="00722181" w:rsidRDefault="00A2474A" w:rsidP="00777ED1">
      <w:pPr>
        <w:spacing w:before="240"/>
        <w:jc w:val="center"/>
        <w:rPr>
          <w:rFonts w:ascii="Times New Roman" w:eastAsia="Times New Roman" w:hAnsi="Times New Roman" w:cs="Times New Roman"/>
          <w:b/>
          <w:sz w:val="36"/>
          <w:szCs w:val="36"/>
        </w:rPr>
      </w:pPr>
    </w:p>
    <w:p w14:paraId="0000000E" w14:textId="17B68D0F" w:rsidR="00A2474A" w:rsidRPr="00722181" w:rsidRDefault="00A2474A">
      <w:pPr>
        <w:spacing w:before="240"/>
        <w:jc w:val="center"/>
        <w:rPr>
          <w:rFonts w:ascii="Times New Roman" w:eastAsia="Times New Roman" w:hAnsi="Times New Roman" w:cs="Times New Roman"/>
          <w:b/>
          <w:sz w:val="36"/>
          <w:szCs w:val="36"/>
        </w:rPr>
      </w:pPr>
    </w:p>
    <w:sdt>
      <w:sdtPr>
        <w:rPr>
          <w:rFonts w:ascii="Arial" w:eastAsia="Arial" w:hAnsi="Arial" w:cs="Arial"/>
          <w:color w:val="auto"/>
          <w:sz w:val="22"/>
          <w:szCs w:val="22"/>
        </w:rPr>
        <w:id w:val="-77910042"/>
        <w:docPartObj>
          <w:docPartGallery w:val="Table of Contents"/>
          <w:docPartUnique/>
        </w:docPartObj>
      </w:sdtPr>
      <w:sdtEndPr>
        <w:rPr>
          <w:rFonts w:asciiTheme="minorHAnsi" w:eastAsiaTheme="minorEastAsia" w:hAnsiTheme="minorHAnsi" w:cstheme="minorBidi"/>
          <w:b/>
          <w:bCs/>
          <w:noProof/>
          <w:sz w:val="21"/>
          <w:szCs w:val="21"/>
        </w:rPr>
      </w:sdtEndPr>
      <w:sdtContent>
        <w:p w14:paraId="5C0EF6F8" w14:textId="7E52CD87" w:rsidR="001E7752" w:rsidRPr="00722181" w:rsidRDefault="001E7752">
          <w:pPr>
            <w:pStyle w:val="TOCHeading"/>
          </w:pPr>
          <w:r w:rsidRPr="00722181">
            <w:t>Table des matières</w:t>
          </w:r>
        </w:p>
        <w:p w14:paraId="28B5528A" w14:textId="0C0A0944" w:rsidR="000E2F4D" w:rsidRPr="00722181" w:rsidRDefault="001E7752">
          <w:pPr>
            <w:pStyle w:val="TOC1"/>
            <w:tabs>
              <w:tab w:val="left" w:pos="440"/>
              <w:tab w:val="right" w:leader="dot" w:pos="9350"/>
            </w:tabs>
            <w:rPr>
              <w:noProof/>
              <w:sz w:val="22"/>
              <w:szCs w:val="22"/>
            </w:rPr>
          </w:pPr>
          <w:r w:rsidRPr="00722181">
            <w:fldChar w:fldCharType="begin"/>
          </w:r>
          <w:r w:rsidRPr="00722181">
            <w:instrText xml:space="preserve"> TOC \o "1-3" \h \z \u </w:instrText>
          </w:r>
          <w:r w:rsidRPr="00722181">
            <w:fldChar w:fldCharType="separate"/>
          </w:r>
          <w:hyperlink w:anchor="_Toc69626365" w:history="1">
            <w:r w:rsidR="000E2F4D" w:rsidRPr="00722181">
              <w:rPr>
                <w:rStyle w:val="Hyperlink"/>
                <w:noProof/>
              </w:rPr>
              <w:t>1</w:t>
            </w:r>
            <w:r w:rsidR="000E2F4D" w:rsidRPr="00722181">
              <w:rPr>
                <w:noProof/>
                <w:sz w:val="22"/>
                <w:szCs w:val="22"/>
              </w:rPr>
              <w:tab/>
            </w:r>
            <w:r w:rsidR="000E2F4D" w:rsidRPr="00722181">
              <w:rPr>
                <w:rStyle w:val="Hyperlink"/>
                <w:noProof/>
              </w:rPr>
              <w:t>Contexte</w:t>
            </w:r>
            <w:r w:rsidR="000E2F4D" w:rsidRPr="00722181">
              <w:rPr>
                <w:noProof/>
                <w:webHidden/>
              </w:rPr>
              <w:tab/>
            </w:r>
            <w:r w:rsidR="000E2F4D" w:rsidRPr="00722181">
              <w:rPr>
                <w:noProof/>
                <w:webHidden/>
              </w:rPr>
              <w:fldChar w:fldCharType="begin"/>
            </w:r>
            <w:r w:rsidR="000E2F4D" w:rsidRPr="00722181">
              <w:rPr>
                <w:noProof/>
                <w:webHidden/>
              </w:rPr>
              <w:instrText xml:space="preserve"> PAGEREF _Toc69626365 \h </w:instrText>
            </w:r>
            <w:r w:rsidR="000E2F4D" w:rsidRPr="00722181">
              <w:rPr>
                <w:noProof/>
                <w:webHidden/>
              </w:rPr>
            </w:r>
            <w:r w:rsidR="000E2F4D" w:rsidRPr="00722181">
              <w:rPr>
                <w:noProof/>
                <w:webHidden/>
              </w:rPr>
              <w:fldChar w:fldCharType="separate"/>
            </w:r>
            <w:r w:rsidR="000E2F4D" w:rsidRPr="00722181">
              <w:rPr>
                <w:noProof/>
                <w:webHidden/>
              </w:rPr>
              <w:t>4</w:t>
            </w:r>
            <w:r w:rsidR="000E2F4D" w:rsidRPr="00722181">
              <w:rPr>
                <w:noProof/>
                <w:webHidden/>
              </w:rPr>
              <w:fldChar w:fldCharType="end"/>
            </w:r>
          </w:hyperlink>
        </w:p>
        <w:p w14:paraId="4F2C527F" w14:textId="761C3730" w:rsidR="000E2F4D" w:rsidRPr="00722181" w:rsidRDefault="00DD638A">
          <w:pPr>
            <w:pStyle w:val="TOC1"/>
            <w:tabs>
              <w:tab w:val="left" w:pos="440"/>
              <w:tab w:val="right" w:leader="dot" w:pos="9350"/>
            </w:tabs>
            <w:rPr>
              <w:noProof/>
              <w:sz w:val="22"/>
              <w:szCs w:val="22"/>
            </w:rPr>
          </w:pPr>
          <w:hyperlink w:anchor="_Toc69626366" w:history="1">
            <w:r w:rsidR="000E2F4D" w:rsidRPr="00722181">
              <w:rPr>
                <w:rStyle w:val="Hyperlink"/>
                <w:noProof/>
              </w:rPr>
              <w:t>2</w:t>
            </w:r>
            <w:r w:rsidR="000E2F4D" w:rsidRPr="00722181">
              <w:rPr>
                <w:noProof/>
                <w:sz w:val="22"/>
                <w:szCs w:val="22"/>
              </w:rPr>
              <w:tab/>
            </w:r>
            <w:r w:rsidR="000E2F4D" w:rsidRPr="00722181">
              <w:rPr>
                <w:rStyle w:val="Hyperlink"/>
                <w:noProof/>
              </w:rPr>
              <w:t>Description du projet</w:t>
            </w:r>
            <w:r w:rsidR="000E2F4D" w:rsidRPr="00722181">
              <w:rPr>
                <w:noProof/>
                <w:webHidden/>
              </w:rPr>
              <w:tab/>
            </w:r>
            <w:r w:rsidR="000E2F4D" w:rsidRPr="00722181">
              <w:rPr>
                <w:noProof/>
                <w:webHidden/>
              </w:rPr>
              <w:fldChar w:fldCharType="begin"/>
            </w:r>
            <w:r w:rsidR="000E2F4D" w:rsidRPr="00722181">
              <w:rPr>
                <w:noProof/>
                <w:webHidden/>
              </w:rPr>
              <w:instrText xml:space="preserve"> PAGEREF _Toc69626366 \h </w:instrText>
            </w:r>
            <w:r w:rsidR="000E2F4D" w:rsidRPr="00722181">
              <w:rPr>
                <w:noProof/>
                <w:webHidden/>
              </w:rPr>
            </w:r>
            <w:r w:rsidR="000E2F4D" w:rsidRPr="00722181">
              <w:rPr>
                <w:noProof/>
                <w:webHidden/>
              </w:rPr>
              <w:fldChar w:fldCharType="separate"/>
            </w:r>
            <w:r w:rsidR="000E2F4D" w:rsidRPr="00722181">
              <w:rPr>
                <w:noProof/>
                <w:webHidden/>
              </w:rPr>
              <w:t>5</w:t>
            </w:r>
            <w:r w:rsidR="000E2F4D" w:rsidRPr="00722181">
              <w:rPr>
                <w:noProof/>
                <w:webHidden/>
              </w:rPr>
              <w:fldChar w:fldCharType="end"/>
            </w:r>
          </w:hyperlink>
        </w:p>
        <w:p w14:paraId="7265AE39" w14:textId="006D8D6F" w:rsidR="000E2F4D" w:rsidRPr="00722181" w:rsidRDefault="00DD638A">
          <w:pPr>
            <w:pStyle w:val="TOC1"/>
            <w:tabs>
              <w:tab w:val="left" w:pos="440"/>
              <w:tab w:val="right" w:leader="dot" w:pos="9350"/>
            </w:tabs>
            <w:rPr>
              <w:noProof/>
              <w:sz w:val="22"/>
              <w:szCs w:val="22"/>
            </w:rPr>
          </w:pPr>
          <w:hyperlink w:anchor="_Toc69626368" w:history="1">
            <w:r w:rsidR="000E2F4D" w:rsidRPr="00722181">
              <w:rPr>
                <w:rStyle w:val="Hyperlink"/>
                <w:noProof/>
              </w:rPr>
              <w:t>3</w:t>
            </w:r>
            <w:r w:rsidR="000E2F4D" w:rsidRPr="00722181">
              <w:rPr>
                <w:noProof/>
                <w:sz w:val="22"/>
                <w:szCs w:val="22"/>
              </w:rPr>
              <w:tab/>
            </w:r>
            <w:r w:rsidR="000E2F4D" w:rsidRPr="00722181">
              <w:rPr>
                <w:rStyle w:val="Hyperlink"/>
                <w:noProof/>
              </w:rPr>
              <w:t>Objectives du plan de gestion de la main d’œuvre</w:t>
            </w:r>
            <w:r w:rsidR="000E2F4D" w:rsidRPr="00722181">
              <w:rPr>
                <w:noProof/>
                <w:webHidden/>
              </w:rPr>
              <w:tab/>
            </w:r>
            <w:r w:rsidR="000E2F4D" w:rsidRPr="00722181">
              <w:rPr>
                <w:noProof/>
                <w:webHidden/>
              </w:rPr>
              <w:fldChar w:fldCharType="begin"/>
            </w:r>
            <w:r w:rsidR="000E2F4D" w:rsidRPr="00722181">
              <w:rPr>
                <w:noProof/>
                <w:webHidden/>
              </w:rPr>
              <w:instrText xml:space="preserve"> PAGEREF _Toc69626368 \h </w:instrText>
            </w:r>
            <w:r w:rsidR="000E2F4D" w:rsidRPr="00722181">
              <w:rPr>
                <w:noProof/>
                <w:webHidden/>
              </w:rPr>
            </w:r>
            <w:r w:rsidR="000E2F4D" w:rsidRPr="00722181">
              <w:rPr>
                <w:noProof/>
                <w:webHidden/>
              </w:rPr>
              <w:fldChar w:fldCharType="separate"/>
            </w:r>
            <w:r w:rsidR="000E2F4D" w:rsidRPr="00722181">
              <w:rPr>
                <w:noProof/>
                <w:webHidden/>
              </w:rPr>
              <w:t>6</w:t>
            </w:r>
            <w:r w:rsidR="000E2F4D" w:rsidRPr="00722181">
              <w:rPr>
                <w:noProof/>
                <w:webHidden/>
              </w:rPr>
              <w:fldChar w:fldCharType="end"/>
            </w:r>
          </w:hyperlink>
        </w:p>
        <w:p w14:paraId="41D9A39D" w14:textId="7A510ADC" w:rsidR="000E2F4D" w:rsidRPr="00722181" w:rsidRDefault="00DD638A">
          <w:pPr>
            <w:pStyle w:val="TOC2"/>
            <w:tabs>
              <w:tab w:val="left" w:pos="880"/>
              <w:tab w:val="right" w:leader="dot" w:pos="9350"/>
            </w:tabs>
            <w:rPr>
              <w:noProof/>
              <w:sz w:val="22"/>
              <w:szCs w:val="22"/>
            </w:rPr>
          </w:pPr>
          <w:hyperlink w:anchor="_Toc69626369" w:history="1">
            <w:r w:rsidR="000E2F4D" w:rsidRPr="00722181">
              <w:rPr>
                <w:rStyle w:val="Hyperlink"/>
                <w:noProof/>
              </w:rPr>
              <w:t>3.1</w:t>
            </w:r>
            <w:r w:rsidR="000E2F4D" w:rsidRPr="00722181">
              <w:rPr>
                <w:noProof/>
                <w:sz w:val="22"/>
                <w:szCs w:val="22"/>
              </w:rPr>
              <w:tab/>
            </w:r>
            <w:r w:rsidR="000E2F4D" w:rsidRPr="00722181">
              <w:rPr>
                <w:rStyle w:val="Hyperlink"/>
                <w:noProof/>
              </w:rPr>
              <w:t>Objectives</w:t>
            </w:r>
            <w:r w:rsidR="000E2F4D" w:rsidRPr="00722181">
              <w:rPr>
                <w:noProof/>
                <w:webHidden/>
              </w:rPr>
              <w:tab/>
            </w:r>
            <w:r w:rsidR="000E2F4D" w:rsidRPr="00722181">
              <w:rPr>
                <w:noProof/>
                <w:webHidden/>
              </w:rPr>
              <w:fldChar w:fldCharType="begin"/>
            </w:r>
            <w:r w:rsidR="000E2F4D" w:rsidRPr="00722181">
              <w:rPr>
                <w:noProof/>
                <w:webHidden/>
              </w:rPr>
              <w:instrText xml:space="preserve"> PAGEREF _Toc69626369 \h </w:instrText>
            </w:r>
            <w:r w:rsidR="000E2F4D" w:rsidRPr="00722181">
              <w:rPr>
                <w:noProof/>
                <w:webHidden/>
              </w:rPr>
            </w:r>
            <w:r w:rsidR="000E2F4D" w:rsidRPr="00722181">
              <w:rPr>
                <w:noProof/>
                <w:webHidden/>
              </w:rPr>
              <w:fldChar w:fldCharType="separate"/>
            </w:r>
            <w:r w:rsidR="000E2F4D" w:rsidRPr="00722181">
              <w:rPr>
                <w:noProof/>
                <w:webHidden/>
              </w:rPr>
              <w:t>6</w:t>
            </w:r>
            <w:r w:rsidR="000E2F4D" w:rsidRPr="00722181">
              <w:rPr>
                <w:noProof/>
                <w:webHidden/>
              </w:rPr>
              <w:fldChar w:fldCharType="end"/>
            </w:r>
          </w:hyperlink>
        </w:p>
        <w:p w14:paraId="55668EE2" w14:textId="53EC6CC2" w:rsidR="000E2F4D" w:rsidRPr="00722181" w:rsidRDefault="00DD638A">
          <w:pPr>
            <w:pStyle w:val="TOC2"/>
            <w:tabs>
              <w:tab w:val="left" w:pos="880"/>
              <w:tab w:val="right" w:leader="dot" w:pos="9350"/>
            </w:tabs>
            <w:rPr>
              <w:noProof/>
              <w:sz w:val="22"/>
              <w:szCs w:val="22"/>
            </w:rPr>
          </w:pPr>
          <w:hyperlink w:anchor="_Toc69626370" w:history="1">
            <w:r w:rsidR="000E2F4D" w:rsidRPr="00722181">
              <w:rPr>
                <w:rStyle w:val="Hyperlink"/>
                <w:noProof/>
              </w:rPr>
              <w:t>3.2</w:t>
            </w:r>
            <w:r w:rsidR="000E2F4D" w:rsidRPr="00722181">
              <w:rPr>
                <w:noProof/>
                <w:sz w:val="22"/>
                <w:szCs w:val="22"/>
              </w:rPr>
              <w:tab/>
            </w:r>
            <w:r w:rsidR="000E2F4D" w:rsidRPr="00722181">
              <w:rPr>
                <w:rStyle w:val="Hyperlink"/>
                <w:noProof/>
              </w:rPr>
              <w:t>Révision du PGM</w:t>
            </w:r>
            <w:r w:rsidR="000E2F4D" w:rsidRPr="00722181">
              <w:rPr>
                <w:noProof/>
                <w:webHidden/>
              </w:rPr>
              <w:tab/>
            </w:r>
            <w:r w:rsidR="000E2F4D" w:rsidRPr="00722181">
              <w:rPr>
                <w:noProof/>
                <w:webHidden/>
              </w:rPr>
              <w:fldChar w:fldCharType="begin"/>
            </w:r>
            <w:r w:rsidR="000E2F4D" w:rsidRPr="00722181">
              <w:rPr>
                <w:noProof/>
                <w:webHidden/>
              </w:rPr>
              <w:instrText xml:space="preserve"> PAGEREF _Toc69626370 \h </w:instrText>
            </w:r>
            <w:r w:rsidR="000E2F4D" w:rsidRPr="00722181">
              <w:rPr>
                <w:noProof/>
                <w:webHidden/>
              </w:rPr>
            </w:r>
            <w:r w:rsidR="000E2F4D" w:rsidRPr="00722181">
              <w:rPr>
                <w:noProof/>
                <w:webHidden/>
              </w:rPr>
              <w:fldChar w:fldCharType="separate"/>
            </w:r>
            <w:r w:rsidR="000E2F4D" w:rsidRPr="00722181">
              <w:rPr>
                <w:noProof/>
                <w:webHidden/>
              </w:rPr>
              <w:t>6</w:t>
            </w:r>
            <w:r w:rsidR="000E2F4D" w:rsidRPr="00722181">
              <w:rPr>
                <w:noProof/>
                <w:webHidden/>
              </w:rPr>
              <w:fldChar w:fldCharType="end"/>
            </w:r>
          </w:hyperlink>
        </w:p>
        <w:p w14:paraId="5A844D91" w14:textId="61ABE501" w:rsidR="000E2F4D" w:rsidRPr="00722181" w:rsidRDefault="00DD638A">
          <w:pPr>
            <w:pStyle w:val="TOC1"/>
            <w:tabs>
              <w:tab w:val="left" w:pos="440"/>
              <w:tab w:val="right" w:leader="dot" w:pos="9350"/>
            </w:tabs>
            <w:rPr>
              <w:noProof/>
              <w:sz w:val="22"/>
              <w:szCs w:val="22"/>
            </w:rPr>
          </w:pPr>
          <w:hyperlink w:anchor="_Toc69626371" w:history="1">
            <w:r w:rsidR="000E2F4D" w:rsidRPr="00722181">
              <w:rPr>
                <w:rStyle w:val="Hyperlink"/>
                <w:noProof/>
              </w:rPr>
              <w:t>4</w:t>
            </w:r>
            <w:r w:rsidR="000E2F4D" w:rsidRPr="00722181">
              <w:rPr>
                <w:noProof/>
                <w:sz w:val="22"/>
                <w:szCs w:val="22"/>
              </w:rPr>
              <w:tab/>
            </w:r>
            <w:r w:rsidR="000E2F4D" w:rsidRPr="00722181">
              <w:rPr>
                <w:rStyle w:val="Hyperlink"/>
                <w:noProof/>
              </w:rPr>
              <w:t>Généralités la main-d’œuvre dans le cadre du projet</w:t>
            </w:r>
            <w:r w:rsidR="000E2F4D" w:rsidRPr="00722181">
              <w:rPr>
                <w:noProof/>
                <w:webHidden/>
              </w:rPr>
              <w:tab/>
            </w:r>
            <w:r w:rsidR="000E2F4D" w:rsidRPr="00722181">
              <w:rPr>
                <w:noProof/>
                <w:webHidden/>
              </w:rPr>
              <w:fldChar w:fldCharType="begin"/>
            </w:r>
            <w:r w:rsidR="000E2F4D" w:rsidRPr="00722181">
              <w:rPr>
                <w:noProof/>
                <w:webHidden/>
              </w:rPr>
              <w:instrText xml:space="preserve"> PAGEREF _Toc69626371 \h </w:instrText>
            </w:r>
            <w:r w:rsidR="000E2F4D" w:rsidRPr="00722181">
              <w:rPr>
                <w:noProof/>
                <w:webHidden/>
              </w:rPr>
            </w:r>
            <w:r w:rsidR="000E2F4D" w:rsidRPr="00722181">
              <w:rPr>
                <w:noProof/>
                <w:webHidden/>
              </w:rPr>
              <w:fldChar w:fldCharType="separate"/>
            </w:r>
            <w:r w:rsidR="000E2F4D" w:rsidRPr="00722181">
              <w:rPr>
                <w:noProof/>
                <w:webHidden/>
              </w:rPr>
              <w:t>6</w:t>
            </w:r>
            <w:r w:rsidR="000E2F4D" w:rsidRPr="00722181">
              <w:rPr>
                <w:noProof/>
                <w:webHidden/>
              </w:rPr>
              <w:fldChar w:fldCharType="end"/>
            </w:r>
          </w:hyperlink>
        </w:p>
        <w:p w14:paraId="20A088DF" w14:textId="0A81D4E5" w:rsidR="000E2F4D" w:rsidRPr="00722181" w:rsidRDefault="00DD638A">
          <w:pPr>
            <w:pStyle w:val="TOC2"/>
            <w:tabs>
              <w:tab w:val="left" w:pos="880"/>
              <w:tab w:val="right" w:leader="dot" w:pos="9350"/>
            </w:tabs>
            <w:rPr>
              <w:noProof/>
              <w:sz w:val="22"/>
              <w:szCs w:val="22"/>
            </w:rPr>
          </w:pPr>
          <w:hyperlink w:anchor="_Toc69626372" w:history="1">
            <w:r w:rsidR="000E2F4D" w:rsidRPr="00722181">
              <w:rPr>
                <w:rStyle w:val="Hyperlink"/>
                <w:noProof/>
              </w:rPr>
              <w:t>4.1</w:t>
            </w:r>
            <w:r w:rsidR="000E2F4D" w:rsidRPr="00722181">
              <w:rPr>
                <w:noProof/>
                <w:sz w:val="22"/>
                <w:szCs w:val="22"/>
              </w:rPr>
              <w:tab/>
            </w:r>
            <w:r w:rsidR="000E2F4D" w:rsidRPr="00722181">
              <w:rPr>
                <w:rStyle w:val="Hyperlink"/>
                <w:noProof/>
              </w:rPr>
              <w:t>Travailleurs directs</w:t>
            </w:r>
            <w:r w:rsidR="000E2F4D" w:rsidRPr="00722181">
              <w:rPr>
                <w:noProof/>
                <w:webHidden/>
              </w:rPr>
              <w:tab/>
            </w:r>
            <w:r w:rsidR="000E2F4D" w:rsidRPr="00722181">
              <w:rPr>
                <w:noProof/>
                <w:webHidden/>
              </w:rPr>
              <w:fldChar w:fldCharType="begin"/>
            </w:r>
            <w:r w:rsidR="000E2F4D" w:rsidRPr="00722181">
              <w:rPr>
                <w:noProof/>
                <w:webHidden/>
              </w:rPr>
              <w:instrText xml:space="preserve"> PAGEREF _Toc69626372 \h </w:instrText>
            </w:r>
            <w:r w:rsidR="000E2F4D" w:rsidRPr="00722181">
              <w:rPr>
                <w:noProof/>
                <w:webHidden/>
              </w:rPr>
            </w:r>
            <w:r w:rsidR="000E2F4D" w:rsidRPr="00722181">
              <w:rPr>
                <w:noProof/>
                <w:webHidden/>
              </w:rPr>
              <w:fldChar w:fldCharType="separate"/>
            </w:r>
            <w:r w:rsidR="000E2F4D" w:rsidRPr="00722181">
              <w:rPr>
                <w:noProof/>
                <w:webHidden/>
              </w:rPr>
              <w:t>6</w:t>
            </w:r>
            <w:r w:rsidR="000E2F4D" w:rsidRPr="00722181">
              <w:rPr>
                <w:noProof/>
                <w:webHidden/>
              </w:rPr>
              <w:fldChar w:fldCharType="end"/>
            </w:r>
          </w:hyperlink>
        </w:p>
        <w:p w14:paraId="49AF9AA5" w14:textId="5CBB957F" w:rsidR="000E2F4D" w:rsidRPr="00722181" w:rsidRDefault="00DD638A">
          <w:pPr>
            <w:pStyle w:val="TOC2"/>
            <w:tabs>
              <w:tab w:val="left" w:pos="880"/>
              <w:tab w:val="right" w:leader="dot" w:pos="9350"/>
            </w:tabs>
            <w:rPr>
              <w:noProof/>
              <w:sz w:val="22"/>
              <w:szCs w:val="22"/>
            </w:rPr>
          </w:pPr>
          <w:hyperlink w:anchor="_Toc69626373" w:history="1">
            <w:r w:rsidR="000E2F4D" w:rsidRPr="00722181">
              <w:rPr>
                <w:rStyle w:val="Hyperlink"/>
                <w:noProof/>
              </w:rPr>
              <w:t>4.2</w:t>
            </w:r>
            <w:r w:rsidR="000E2F4D" w:rsidRPr="00722181">
              <w:rPr>
                <w:noProof/>
                <w:sz w:val="22"/>
                <w:szCs w:val="22"/>
              </w:rPr>
              <w:tab/>
            </w:r>
            <w:r w:rsidR="000E2F4D" w:rsidRPr="00722181">
              <w:rPr>
                <w:rStyle w:val="Hyperlink"/>
                <w:noProof/>
              </w:rPr>
              <w:t>Travailleurs contractuels</w:t>
            </w:r>
            <w:r w:rsidR="000E2F4D" w:rsidRPr="00722181">
              <w:rPr>
                <w:noProof/>
                <w:webHidden/>
              </w:rPr>
              <w:tab/>
            </w:r>
            <w:r w:rsidR="000E2F4D" w:rsidRPr="00722181">
              <w:rPr>
                <w:noProof/>
                <w:webHidden/>
              </w:rPr>
              <w:fldChar w:fldCharType="begin"/>
            </w:r>
            <w:r w:rsidR="000E2F4D" w:rsidRPr="00722181">
              <w:rPr>
                <w:noProof/>
                <w:webHidden/>
              </w:rPr>
              <w:instrText xml:space="preserve"> PAGEREF _Toc69626373 \h </w:instrText>
            </w:r>
            <w:r w:rsidR="000E2F4D" w:rsidRPr="00722181">
              <w:rPr>
                <w:noProof/>
                <w:webHidden/>
              </w:rPr>
            </w:r>
            <w:r w:rsidR="000E2F4D" w:rsidRPr="00722181">
              <w:rPr>
                <w:noProof/>
                <w:webHidden/>
              </w:rPr>
              <w:fldChar w:fldCharType="separate"/>
            </w:r>
            <w:r w:rsidR="000E2F4D" w:rsidRPr="00722181">
              <w:rPr>
                <w:noProof/>
                <w:webHidden/>
              </w:rPr>
              <w:t>7</w:t>
            </w:r>
            <w:r w:rsidR="000E2F4D" w:rsidRPr="00722181">
              <w:rPr>
                <w:noProof/>
                <w:webHidden/>
              </w:rPr>
              <w:fldChar w:fldCharType="end"/>
            </w:r>
          </w:hyperlink>
        </w:p>
        <w:p w14:paraId="70CC784A" w14:textId="4702E5DC" w:rsidR="000E2F4D" w:rsidRPr="00722181" w:rsidRDefault="00DD638A">
          <w:pPr>
            <w:pStyle w:val="TOC2"/>
            <w:tabs>
              <w:tab w:val="left" w:pos="880"/>
              <w:tab w:val="right" w:leader="dot" w:pos="9350"/>
            </w:tabs>
            <w:rPr>
              <w:noProof/>
              <w:sz w:val="22"/>
              <w:szCs w:val="22"/>
            </w:rPr>
          </w:pPr>
          <w:hyperlink w:anchor="_Toc69626374" w:history="1">
            <w:r w:rsidR="000E2F4D" w:rsidRPr="00722181">
              <w:rPr>
                <w:rStyle w:val="Hyperlink"/>
                <w:noProof/>
              </w:rPr>
              <w:t>4.3</w:t>
            </w:r>
            <w:r w:rsidR="000E2F4D" w:rsidRPr="00722181">
              <w:rPr>
                <w:noProof/>
                <w:sz w:val="22"/>
                <w:szCs w:val="22"/>
              </w:rPr>
              <w:tab/>
            </w:r>
            <w:r w:rsidR="000E2F4D" w:rsidRPr="00722181">
              <w:rPr>
                <w:rStyle w:val="Hyperlink"/>
                <w:noProof/>
              </w:rPr>
              <w:t>Nombre de travailleurs du projet</w:t>
            </w:r>
            <w:r w:rsidR="000E2F4D" w:rsidRPr="00722181">
              <w:rPr>
                <w:noProof/>
                <w:webHidden/>
              </w:rPr>
              <w:tab/>
            </w:r>
            <w:r w:rsidR="000E2F4D" w:rsidRPr="00722181">
              <w:rPr>
                <w:noProof/>
                <w:webHidden/>
              </w:rPr>
              <w:fldChar w:fldCharType="begin"/>
            </w:r>
            <w:r w:rsidR="000E2F4D" w:rsidRPr="00722181">
              <w:rPr>
                <w:noProof/>
                <w:webHidden/>
              </w:rPr>
              <w:instrText xml:space="preserve"> PAGEREF _Toc69626374 \h </w:instrText>
            </w:r>
            <w:r w:rsidR="000E2F4D" w:rsidRPr="00722181">
              <w:rPr>
                <w:noProof/>
                <w:webHidden/>
              </w:rPr>
            </w:r>
            <w:r w:rsidR="000E2F4D" w:rsidRPr="00722181">
              <w:rPr>
                <w:noProof/>
                <w:webHidden/>
              </w:rPr>
              <w:fldChar w:fldCharType="separate"/>
            </w:r>
            <w:r w:rsidR="000E2F4D" w:rsidRPr="00722181">
              <w:rPr>
                <w:noProof/>
                <w:webHidden/>
              </w:rPr>
              <w:t>8</w:t>
            </w:r>
            <w:r w:rsidR="000E2F4D" w:rsidRPr="00722181">
              <w:rPr>
                <w:noProof/>
                <w:webHidden/>
              </w:rPr>
              <w:fldChar w:fldCharType="end"/>
            </w:r>
          </w:hyperlink>
        </w:p>
        <w:p w14:paraId="6F2FB29B" w14:textId="01795EE2" w:rsidR="000E2F4D" w:rsidRPr="00722181" w:rsidRDefault="00DD638A">
          <w:pPr>
            <w:pStyle w:val="TOC2"/>
            <w:tabs>
              <w:tab w:val="left" w:pos="880"/>
              <w:tab w:val="right" w:leader="dot" w:pos="9350"/>
            </w:tabs>
            <w:rPr>
              <w:noProof/>
              <w:sz w:val="22"/>
              <w:szCs w:val="22"/>
            </w:rPr>
          </w:pPr>
          <w:hyperlink w:anchor="_Toc69626375" w:history="1">
            <w:r w:rsidR="000E2F4D" w:rsidRPr="00722181">
              <w:rPr>
                <w:rStyle w:val="Hyperlink"/>
                <w:noProof/>
              </w:rPr>
              <w:t>4.4</w:t>
            </w:r>
            <w:r w:rsidR="000E2F4D" w:rsidRPr="00722181">
              <w:rPr>
                <w:noProof/>
                <w:sz w:val="22"/>
                <w:szCs w:val="22"/>
              </w:rPr>
              <w:tab/>
            </w:r>
            <w:r w:rsidR="000E2F4D" w:rsidRPr="00722181">
              <w:rPr>
                <w:rStyle w:val="Hyperlink"/>
                <w:noProof/>
              </w:rPr>
              <w:t>Travailleurs migrants</w:t>
            </w:r>
            <w:r w:rsidR="000E2F4D" w:rsidRPr="00722181">
              <w:rPr>
                <w:noProof/>
                <w:webHidden/>
              </w:rPr>
              <w:tab/>
            </w:r>
            <w:r w:rsidR="000E2F4D" w:rsidRPr="00722181">
              <w:rPr>
                <w:noProof/>
                <w:webHidden/>
              </w:rPr>
              <w:fldChar w:fldCharType="begin"/>
            </w:r>
            <w:r w:rsidR="000E2F4D" w:rsidRPr="00722181">
              <w:rPr>
                <w:noProof/>
                <w:webHidden/>
              </w:rPr>
              <w:instrText xml:space="preserve"> PAGEREF _Toc69626375 \h </w:instrText>
            </w:r>
            <w:r w:rsidR="000E2F4D" w:rsidRPr="00722181">
              <w:rPr>
                <w:noProof/>
                <w:webHidden/>
              </w:rPr>
            </w:r>
            <w:r w:rsidR="000E2F4D" w:rsidRPr="00722181">
              <w:rPr>
                <w:noProof/>
                <w:webHidden/>
              </w:rPr>
              <w:fldChar w:fldCharType="separate"/>
            </w:r>
            <w:r w:rsidR="000E2F4D" w:rsidRPr="00722181">
              <w:rPr>
                <w:noProof/>
                <w:webHidden/>
              </w:rPr>
              <w:t>8</w:t>
            </w:r>
            <w:r w:rsidR="000E2F4D" w:rsidRPr="00722181">
              <w:rPr>
                <w:noProof/>
                <w:webHidden/>
              </w:rPr>
              <w:fldChar w:fldCharType="end"/>
            </w:r>
          </w:hyperlink>
        </w:p>
        <w:p w14:paraId="13E3CABD" w14:textId="3E6166E1" w:rsidR="000E2F4D" w:rsidRPr="00722181" w:rsidRDefault="00DD638A">
          <w:pPr>
            <w:pStyle w:val="TOC2"/>
            <w:tabs>
              <w:tab w:val="left" w:pos="880"/>
              <w:tab w:val="right" w:leader="dot" w:pos="9350"/>
            </w:tabs>
            <w:rPr>
              <w:noProof/>
              <w:sz w:val="22"/>
              <w:szCs w:val="22"/>
            </w:rPr>
          </w:pPr>
          <w:hyperlink w:anchor="_Toc69626376" w:history="1">
            <w:r w:rsidR="000E2F4D" w:rsidRPr="00722181">
              <w:rPr>
                <w:rStyle w:val="Hyperlink"/>
                <w:noProof/>
              </w:rPr>
              <w:t>4.5</w:t>
            </w:r>
            <w:r w:rsidR="000E2F4D" w:rsidRPr="00722181">
              <w:rPr>
                <w:noProof/>
                <w:sz w:val="22"/>
                <w:szCs w:val="22"/>
              </w:rPr>
              <w:tab/>
            </w:r>
            <w:r w:rsidR="000E2F4D" w:rsidRPr="00722181">
              <w:rPr>
                <w:rStyle w:val="Hyperlink"/>
                <w:noProof/>
              </w:rPr>
              <w:t>Travailleurs des fournisseurs principaux</w:t>
            </w:r>
            <w:r w:rsidR="000E2F4D" w:rsidRPr="00722181">
              <w:rPr>
                <w:noProof/>
                <w:webHidden/>
              </w:rPr>
              <w:tab/>
            </w:r>
            <w:r w:rsidR="000E2F4D" w:rsidRPr="00722181">
              <w:rPr>
                <w:noProof/>
                <w:webHidden/>
              </w:rPr>
              <w:fldChar w:fldCharType="begin"/>
            </w:r>
            <w:r w:rsidR="000E2F4D" w:rsidRPr="00722181">
              <w:rPr>
                <w:noProof/>
                <w:webHidden/>
              </w:rPr>
              <w:instrText xml:space="preserve"> PAGEREF _Toc69626376 \h </w:instrText>
            </w:r>
            <w:r w:rsidR="000E2F4D" w:rsidRPr="00722181">
              <w:rPr>
                <w:noProof/>
                <w:webHidden/>
              </w:rPr>
            </w:r>
            <w:r w:rsidR="000E2F4D" w:rsidRPr="00722181">
              <w:rPr>
                <w:noProof/>
                <w:webHidden/>
              </w:rPr>
              <w:fldChar w:fldCharType="separate"/>
            </w:r>
            <w:r w:rsidR="000E2F4D" w:rsidRPr="00722181">
              <w:rPr>
                <w:noProof/>
                <w:webHidden/>
              </w:rPr>
              <w:t>9</w:t>
            </w:r>
            <w:r w:rsidR="000E2F4D" w:rsidRPr="00722181">
              <w:rPr>
                <w:noProof/>
                <w:webHidden/>
              </w:rPr>
              <w:fldChar w:fldCharType="end"/>
            </w:r>
          </w:hyperlink>
        </w:p>
        <w:p w14:paraId="24E573D4" w14:textId="1961A8A3" w:rsidR="000E2F4D" w:rsidRPr="00722181" w:rsidRDefault="00DD638A">
          <w:pPr>
            <w:pStyle w:val="TOC2"/>
            <w:tabs>
              <w:tab w:val="left" w:pos="880"/>
              <w:tab w:val="right" w:leader="dot" w:pos="9350"/>
            </w:tabs>
            <w:rPr>
              <w:noProof/>
              <w:sz w:val="22"/>
              <w:szCs w:val="22"/>
            </w:rPr>
          </w:pPr>
          <w:hyperlink w:anchor="_Toc69626377" w:history="1">
            <w:r w:rsidR="000E2F4D" w:rsidRPr="00722181">
              <w:rPr>
                <w:rStyle w:val="Hyperlink"/>
                <w:noProof/>
              </w:rPr>
              <w:t>4.6</w:t>
            </w:r>
            <w:r w:rsidR="000E2F4D" w:rsidRPr="00722181">
              <w:rPr>
                <w:noProof/>
                <w:sz w:val="22"/>
                <w:szCs w:val="22"/>
              </w:rPr>
              <w:tab/>
            </w:r>
            <w:r w:rsidR="000E2F4D" w:rsidRPr="00722181">
              <w:rPr>
                <w:rStyle w:val="Hyperlink"/>
                <w:noProof/>
              </w:rPr>
              <w:t>Caractéristiques des travailleurs du projet</w:t>
            </w:r>
            <w:r w:rsidR="000E2F4D" w:rsidRPr="00722181">
              <w:rPr>
                <w:noProof/>
                <w:webHidden/>
              </w:rPr>
              <w:tab/>
            </w:r>
            <w:r w:rsidR="000E2F4D" w:rsidRPr="00722181">
              <w:rPr>
                <w:noProof/>
                <w:webHidden/>
              </w:rPr>
              <w:fldChar w:fldCharType="begin"/>
            </w:r>
            <w:r w:rsidR="000E2F4D" w:rsidRPr="00722181">
              <w:rPr>
                <w:noProof/>
                <w:webHidden/>
              </w:rPr>
              <w:instrText xml:space="preserve"> PAGEREF _Toc69626377 \h </w:instrText>
            </w:r>
            <w:r w:rsidR="000E2F4D" w:rsidRPr="00722181">
              <w:rPr>
                <w:noProof/>
                <w:webHidden/>
              </w:rPr>
            </w:r>
            <w:r w:rsidR="000E2F4D" w:rsidRPr="00722181">
              <w:rPr>
                <w:noProof/>
                <w:webHidden/>
              </w:rPr>
              <w:fldChar w:fldCharType="separate"/>
            </w:r>
            <w:r w:rsidR="000E2F4D" w:rsidRPr="00722181">
              <w:rPr>
                <w:noProof/>
                <w:webHidden/>
              </w:rPr>
              <w:t>9</w:t>
            </w:r>
            <w:r w:rsidR="000E2F4D" w:rsidRPr="00722181">
              <w:rPr>
                <w:noProof/>
                <w:webHidden/>
              </w:rPr>
              <w:fldChar w:fldCharType="end"/>
            </w:r>
          </w:hyperlink>
        </w:p>
        <w:p w14:paraId="11994437" w14:textId="03FF855F" w:rsidR="000E2F4D" w:rsidRPr="00722181" w:rsidRDefault="00DD638A">
          <w:pPr>
            <w:pStyle w:val="TOC2"/>
            <w:tabs>
              <w:tab w:val="left" w:pos="880"/>
              <w:tab w:val="right" w:leader="dot" w:pos="9350"/>
            </w:tabs>
            <w:rPr>
              <w:noProof/>
              <w:sz w:val="22"/>
              <w:szCs w:val="22"/>
            </w:rPr>
          </w:pPr>
          <w:hyperlink w:anchor="_Toc69626378" w:history="1">
            <w:r w:rsidR="000E2F4D" w:rsidRPr="00722181">
              <w:rPr>
                <w:rStyle w:val="Hyperlink"/>
                <w:noProof/>
              </w:rPr>
              <w:t>4.7</w:t>
            </w:r>
            <w:r w:rsidR="000E2F4D" w:rsidRPr="00722181">
              <w:rPr>
                <w:noProof/>
                <w:sz w:val="22"/>
                <w:szCs w:val="22"/>
              </w:rPr>
              <w:tab/>
            </w:r>
            <w:r w:rsidR="000E2F4D" w:rsidRPr="00722181">
              <w:rPr>
                <w:rStyle w:val="Hyperlink"/>
                <w:noProof/>
              </w:rPr>
              <w:t>Délais de couverture des besoins de main-d’œuvre</w:t>
            </w:r>
            <w:r w:rsidR="000E2F4D" w:rsidRPr="00722181">
              <w:rPr>
                <w:noProof/>
                <w:webHidden/>
              </w:rPr>
              <w:tab/>
            </w:r>
            <w:r w:rsidR="000E2F4D" w:rsidRPr="00722181">
              <w:rPr>
                <w:noProof/>
                <w:webHidden/>
              </w:rPr>
              <w:fldChar w:fldCharType="begin"/>
            </w:r>
            <w:r w:rsidR="000E2F4D" w:rsidRPr="00722181">
              <w:rPr>
                <w:noProof/>
                <w:webHidden/>
              </w:rPr>
              <w:instrText xml:space="preserve"> PAGEREF _Toc69626378 \h </w:instrText>
            </w:r>
            <w:r w:rsidR="000E2F4D" w:rsidRPr="00722181">
              <w:rPr>
                <w:noProof/>
                <w:webHidden/>
              </w:rPr>
            </w:r>
            <w:r w:rsidR="000E2F4D" w:rsidRPr="00722181">
              <w:rPr>
                <w:noProof/>
                <w:webHidden/>
              </w:rPr>
              <w:fldChar w:fldCharType="separate"/>
            </w:r>
            <w:r w:rsidR="000E2F4D" w:rsidRPr="00722181">
              <w:rPr>
                <w:noProof/>
                <w:webHidden/>
              </w:rPr>
              <w:t>9</w:t>
            </w:r>
            <w:r w:rsidR="000E2F4D" w:rsidRPr="00722181">
              <w:rPr>
                <w:noProof/>
                <w:webHidden/>
              </w:rPr>
              <w:fldChar w:fldCharType="end"/>
            </w:r>
          </w:hyperlink>
        </w:p>
        <w:p w14:paraId="3FDAAE4C" w14:textId="0FD7C386" w:rsidR="000E2F4D" w:rsidRPr="00722181" w:rsidRDefault="00DD638A">
          <w:pPr>
            <w:pStyle w:val="TOC1"/>
            <w:tabs>
              <w:tab w:val="left" w:pos="440"/>
              <w:tab w:val="right" w:leader="dot" w:pos="9350"/>
            </w:tabs>
            <w:rPr>
              <w:noProof/>
              <w:sz w:val="22"/>
              <w:szCs w:val="22"/>
            </w:rPr>
          </w:pPr>
          <w:hyperlink w:anchor="_Toc69626379" w:history="1">
            <w:r w:rsidR="000E2F4D" w:rsidRPr="00722181">
              <w:rPr>
                <w:rStyle w:val="Hyperlink"/>
                <w:noProof/>
              </w:rPr>
              <w:t>5</w:t>
            </w:r>
            <w:r w:rsidR="000E2F4D" w:rsidRPr="00722181">
              <w:rPr>
                <w:noProof/>
                <w:sz w:val="22"/>
                <w:szCs w:val="22"/>
              </w:rPr>
              <w:tab/>
            </w:r>
            <w:r w:rsidR="000E2F4D" w:rsidRPr="00722181">
              <w:rPr>
                <w:rStyle w:val="Hyperlink"/>
                <w:noProof/>
              </w:rPr>
              <w:t>Principaux risques liés à la main-d’œuvre</w:t>
            </w:r>
            <w:r w:rsidR="000E2F4D" w:rsidRPr="00722181">
              <w:rPr>
                <w:noProof/>
                <w:webHidden/>
              </w:rPr>
              <w:tab/>
            </w:r>
            <w:r w:rsidR="000E2F4D" w:rsidRPr="00722181">
              <w:rPr>
                <w:noProof/>
                <w:webHidden/>
              </w:rPr>
              <w:fldChar w:fldCharType="begin"/>
            </w:r>
            <w:r w:rsidR="000E2F4D" w:rsidRPr="00722181">
              <w:rPr>
                <w:noProof/>
                <w:webHidden/>
              </w:rPr>
              <w:instrText xml:space="preserve"> PAGEREF _Toc69626379 \h </w:instrText>
            </w:r>
            <w:r w:rsidR="000E2F4D" w:rsidRPr="00722181">
              <w:rPr>
                <w:noProof/>
                <w:webHidden/>
              </w:rPr>
            </w:r>
            <w:r w:rsidR="000E2F4D" w:rsidRPr="00722181">
              <w:rPr>
                <w:noProof/>
                <w:webHidden/>
              </w:rPr>
              <w:fldChar w:fldCharType="separate"/>
            </w:r>
            <w:r w:rsidR="000E2F4D" w:rsidRPr="00722181">
              <w:rPr>
                <w:noProof/>
                <w:webHidden/>
              </w:rPr>
              <w:t>10</w:t>
            </w:r>
            <w:r w:rsidR="000E2F4D" w:rsidRPr="00722181">
              <w:rPr>
                <w:noProof/>
                <w:webHidden/>
              </w:rPr>
              <w:fldChar w:fldCharType="end"/>
            </w:r>
          </w:hyperlink>
        </w:p>
        <w:p w14:paraId="435D7BEA" w14:textId="03F36E71" w:rsidR="000E2F4D" w:rsidRPr="00722181" w:rsidRDefault="00DD638A">
          <w:pPr>
            <w:pStyle w:val="TOC2"/>
            <w:tabs>
              <w:tab w:val="left" w:pos="880"/>
              <w:tab w:val="right" w:leader="dot" w:pos="9350"/>
            </w:tabs>
            <w:rPr>
              <w:noProof/>
              <w:sz w:val="22"/>
              <w:szCs w:val="22"/>
            </w:rPr>
          </w:pPr>
          <w:hyperlink w:anchor="_Toc69626380" w:history="1">
            <w:r w:rsidR="000E2F4D" w:rsidRPr="00722181">
              <w:rPr>
                <w:rStyle w:val="Hyperlink"/>
                <w:noProof/>
              </w:rPr>
              <w:t>5.1</w:t>
            </w:r>
            <w:r w:rsidR="000E2F4D" w:rsidRPr="00722181">
              <w:rPr>
                <w:noProof/>
                <w:sz w:val="22"/>
                <w:szCs w:val="22"/>
              </w:rPr>
              <w:tab/>
            </w:r>
            <w:r w:rsidR="000E2F4D" w:rsidRPr="00722181">
              <w:rPr>
                <w:rStyle w:val="Hyperlink"/>
                <w:noProof/>
              </w:rPr>
              <w:t>Considérations relatives aux risques liés au covid-19</w:t>
            </w:r>
            <w:r w:rsidR="000E2F4D" w:rsidRPr="00722181">
              <w:rPr>
                <w:noProof/>
                <w:webHidden/>
              </w:rPr>
              <w:tab/>
            </w:r>
            <w:r w:rsidR="000E2F4D" w:rsidRPr="00722181">
              <w:rPr>
                <w:noProof/>
                <w:webHidden/>
              </w:rPr>
              <w:fldChar w:fldCharType="begin"/>
            </w:r>
            <w:r w:rsidR="000E2F4D" w:rsidRPr="00722181">
              <w:rPr>
                <w:noProof/>
                <w:webHidden/>
              </w:rPr>
              <w:instrText xml:space="preserve"> PAGEREF _Toc69626380 \h </w:instrText>
            </w:r>
            <w:r w:rsidR="000E2F4D" w:rsidRPr="00722181">
              <w:rPr>
                <w:noProof/>
                <w:webHidden/>
              </w:rPr>
            </w:r>
            <w:r w:rsidR="000E2F4D" w:rsidRPr="00722181">
              <w:rPr>
                <w:noProof/>
                <w:webHidden/>
              </w:rPr>
              <w:fldChar w:fldCharType="separate"/>
            </w:r>
            <w:r w:rsidR="000E2F4D" w:rsidRPr="00722181">
              <w:rPr>
                <w:noProof/>
                <w:webHidden/>
              </w:rPr>
              <w:t>10</w:t>
            </w:r>
            <w:r w:rsidR="000E2F4D" w:rsidRPr="00722181">
              <w:rPr>
                <w:noProof/>
                <w:webHidden/>
              </w:rPr>
              <w:fldChar w:fldCharType="end"/>
            </w:r>
          </w:hyperlink>
        </w:p>
        <w:p w14:paraId="7467A5D5" w14:textId="38D41A31" w:rsidR="000E2F4D" w:rsidRPr="00722181" w:rsidRDefault="00DD638A">
          <w:pPr>
            <w:pStyle w:val="TOC2"/>
            <w:tabs>
              <w:tab w:val="left" w:pos="880"/>
              <w:tab w:val="right" w:leader="dot" w:pos="9350"/>
            </w:tabs>
            <w:rPr>
              <w:noProof/>
              <w:sz w:val="22"/>
              <w:szCs w:val="22"/>
            </w:rPr>
          </w:pPr>
          <w:hyperlink w:anchor="_Toc69626381" w:history="1">
            <w:r w:rsidR="000E2F4D" w:rsidRPr="00722181">
              <w:rPr>
                <w:rStyle w:val="Hyperlink"/>
                <w:noProof/>
              </w:rPr>
              <w:t>5.2</w:t>
            </w:r>
            <w:r w:rsidR="000E2F4D" w:rsidRPr="00722181">
              <w:rPr>
                <w:noProof/>
                <w:sz w:val="22"/>
                <w:szCs w:val="22"/>
              </w:rPr>
              <w:tab/>
            </w:r>
            <w:r w:rsidR="000E2F4D" w:rsidRPr="00722181">
              <w:rPr>
                <w:rStyle w:val="Hyperlink"/>
                <w:noProof/>
              </w:rPr>
              <w:t>Principaux risques et impacts liés à la santé, sécurité au travail (SST)</w:t>
            </w:r>
            <w:r w:rsidR="000E2F4D" w:rsidRPr="00722181">
              <w:rPr>
                <w:noProof/>
                <w:webHidden/>
              </w:rPr>
              <w:tab/>
            </w:r>
            <w:r w:rsidR="000E2F4D" w:rsidRPr="00722181">
              <w:rPr>
                <w:noProof/>
                <w:webHidden/>
              </w:rPr>
              <w:fldChar w:fldCharType="begin"/>
            </w:r>
            <w:r w:rsidR="000E2F4D" w:rsidRPr="00722181">
              <w:rPr>
                <w:noProof/>
                <w:webHidden/>
              </w:rPr>
              <w:instrText xml:space="preserve"> PAGEREF _Toc69626381 \h </w:instrText>
            </w:r>
            <w:r w:rsidR="000E2F4D" w:rsidRPr="00722181">
              <w:rPr>
                <w:noProof/>
                <w:webHidden/>
              </w:rPr>
            </w:r>
            <w:r w:rsidR="000E2F4D" w:rsidRPr="00722181">
              <w:rPr>
                <w:noProof/>
                <w:webHidden/>
              </w:rPr>
              <w:fldChar w:fldCharType="separate"/>
            </w:r>
            <w:r w:rsidR="000E2F4D" w:rsidRPr="00722181">
              <w:rPr>
                <w:noProof/>
                <w:webHidden/>
              </w:rPr>
              <w:t>10</w:t>
            </w:r>
            <w:r w:rsidR="000E2F4D" w:rsidRPr="00722181">
              <w:rPr>
                <w:noProof/>
                <w:webHidden/>
              </w:rPr>
              <w:fldChar w:fldCharType="end"/>
            </w:r>
          </w:hyperlink>
        </w:p>
        <w:p w14:paraId="4751D6D0" w14:textId="436DCFA5" w:rsidR="000E2F4D" w:rsidRPr="00722181" w:rsidRDefault="00DD638A">
          <w:pPr>
            <w:pStyle w:val="TOC1"/>
            <w:tabs>
              <w:tab w:val="left" w:pos="440"/>
              <w:tab w:val="right" w:leader="dot" w:pos="9350"/>
            </w:tabs>
            <w:rPr>
              <w:noProof/>
              <w:sz w:val="22"/>
              <w:szCs w:val="22"/>
            </w:rPr>
          </w:pPr>
          <w:hyperlink w:anchor="_Toc69626382" w:history="1">
            <w:r w:rsidR="000E2F4D" w:rsidRPr="00722181">
              <w:rPr>
                <w:rStyle w:val="Hyperlink"/>
                <w:noProof/>
              </w:rPr>
              <w:t>6</w:t>
            </w:r>
            <w:r w:rsidR="000E2F4D" w:rsidRPr="00722181">
              <w:rPr>
                <w:noProof/>
                <w:sz w:val="22"/>
                <w:szCs w:val="22"/>
              </w:rPr>
              <w:tab/>
            </w:r>
            <w:r w:rsidR="000E2F4D" w:rsidRPr="00722181">
              <w:rPr>
                <w:rStyle w:val="Hyperlink"/>
                <w:noProof/>
              </w:rPr>
              <w:t>La législation du travail : modalités et conditions</w:t>
            </w:r>
            <w:r w:rsidR="000E2F4D" w:rsidRPr="00722181">
              <w:rPr>
                <w:noProof/>
                <w:webHidden/>
              </w:rPr>
              <w:tab/>
            </w:r>
            <w:r w:rsidR="000E2F4D" w:rsidRPr="00722181">
              <w:rPr>
                <w:noProof/>
                <w:webHidden/>
              </w:rPr>
              <w:fldChar w:fldCharType="begin"/>
            </w:r>
            <w:r w:rsidR="000E2F4D" w:rsidRPr="00722181">
              <w:rPr>
                <w:noProof/>
                <w:webHidden/>
              </w:rPr>
              <w:instrText xml:space="preserve"> PAGEREF _Toc69626382 \h </w:instrText>
            </w:r>
            <w:r w:rsidR="000E2F4D" w:rsidRPr="00722181">
              <w:rPr>
                <w:noProof/>
                <w:webHidden/>
              </w:rPr>
            </w:r>
            <w:r w:rsidR="000E2F4D" w:rsidRPr="00722181">
              <w:rPr>
                <w:noProof/>
                <w:webHidden/>
              </w:rPr>
              <w:fldChar w:fldCharType="separate"/>
            </w:r>
            <w:r w:rsidR="000E2F4D" w:rsidRPr="00722181">
              <w:rPr>
                <w:noProof/>
                <w:webHidden/>
              </w:rPr>
              <w:t>1</w:t>
            </w:r>
            <w:r w:rsidR="000E2F4D" w:rsidRPr="00722181">
              <w:rPr>
                <w:noProof/>
                <w:webHidden/>
              </w:rPr>
              <w:fldChar w:fldCharType="end"/>
            </w:r>
          </w:hyperlink>
        </w:p>
        <w:p w14:paraId="29AABBE9" w14:textId="35020B87" w:rsidR="000E2F4D" w:rsidRPr="00722181" w:rsidRDefault="00DD638A">
          <w:pPr>
            <w:pStyle w:val="TOC1"/>
            <w:tabs>
              <w:tab w:val="left" w:pos="440"/>
              <w:tab w:val="right" w:leader="dot" w:pos="9350"/>
            </w:tabs>
            <w:rPr>
              <w:noProof/>
              <w:sz w:val="22"/>
              <w:szCs w:val="22"/>
            </w:rPr>
          </w:pPr>
          <w:hyperlink w:anchor="_Toc69626383" w:history="1">
            <w:r w:rsidR="000E2F4D" w:rsidRPr="00722181">
              <w:rPr>
                <w:rStyle w:val="Hyperlink"/>
                <w:noProof/>
              </w:rPr>
              <w:t>7</w:t>
            </w:r>
            <w:r w:rsidR="000E2F4D" w:rsidRPr="00722181">
              <w:rPr>
                <w:noProof/>
                <w:sz w:val="22"/>
                <w:szCs w:val="22"/>
              </w:rPr>
              <w:tab/>
            </w:r>
            <w:r w:rsidR="000E2F4D" w:rsidRPr="00722181">
              <w:rPr>
                <w:rStyle w:val="Hyperlink"/>
                <w:noProof/>
              </w:rPr>
              <w:t>La législation du travail : santé et sécurité au travail</w:t>
            </w:r>
            <w:r w:rsidR="000E2F4D" w:rsidRPr="00722181">
              <w:rPr>
                <w:noProof/>
                <w:webHidden/>
              </w:rPr>
              <w:tab/>
            </w:r>
            <w:r w:rsidR="000E2F4D" w:rsidRPr="00722181">
              <w:rPr>
                <w:noProof/>
                <w:webHidden/>
              </w:rPr>
              <w:fldChar w:fldCharType="begin"/>
            </w:r>
            <w:r w:rsidR="000E2F4D" w:rsidRPr="00722181">
              <w:rPr>
                <w:noProof/>
                <w:webHidden/>
              </w:rPr>
              <w:instrText xml:space="preserve"> PAGEREF _Toc69626383 \h </w:instrText>
            </w:r>
            <w:r w:rsidR="000E2F4D" w:rsidRPr="00722181">
              <w:rPr>
                <w:noProof/>
                <w:webHidden/>
              </w:rPr>
            </w:r>
            <w:r w:rsidR="000E2F4D" w:rsidRPr="00722181">
              <w:rPr>
                <w:noProof/>
                <w:webHidden/>
              </w:rPr>
              <w:fldChar w:fldCharType="separate"/>
            </w:r>
            <w:r w:rsidR="000E2F4D" w:rsidRPr="00722181">
              <w:rPr>
                <w:noProof/>
                <w:webHidden/>
              </w:rPr>
              <w:t>2</w:t>
            </w:r>
            <w:r w:rsidR="000E2F4D" w:rsidRPr="00722181">
              <w:rPr>
                <w:noProof/>
                <w:webHidden/>
              </w:rPr>
              <w:fldChar w:fldCharType="end"/>
            </w:r>
          </w:hyperlink>
        </w:p>
        <w:p w14:paraId="15F7A506" w14:textId="4921574E" w:rsidR="000E2F4D" w:rsidRPr="00722181" w:rsidRDefault="00DD638A">
          <w:pPr>
            <w:pStyle w:val="TOC1"/>
            <w:tabs>
              <w:tab w:val="left" w:pos="440"/>
              <w:tab w:val="right" w:leader="dot" w:pos="9350"/>
            </w:tabs>
            <w:rPr>
              <w:noProof/>
              <w:sz w:val="22"/>
              <w:szCs w:val="22"/>
            </w:rPr>
          </w:pPr>
          <w:hyperlink w:anchor="_Toc69626384" w:history="1">
            <w:r w:rsidR="000E2F4D" w:rsidRPr="00722181">
              <w:rPr>
                <w:rStyle w:val="Hyperlink"/>
                <w:noProof/>
              </w:rPr>
              <w:t>8</w:t>
            </w:r>
            <w:r w:rsidR="000E2F4D" w:rsidRPr="00722181">
              <w:rPr>
                <w:noProof/>
                <w:sz w:val="22"/>
                <w:szCs w:val="22"/>
              </w:rPr>
              <w:tab/>
            </w:r>
            <w:r w:rsidR="000E2F4D" w:rsidRPr="00722181">
              <w:rPr>
                <w:rStyle w:val="Hyperlink"/>
                <w:noProof/>
              </w:rPr>
              <w:t>Politiques de la Banque mondiale</w:t>
            </w:r>
            <w:r w:rsidR="000E2F4D" w:rsidRPr="00722181">
              <w:rPr>
                <w:noProof/>
                <w:webHidden/>
              </w:rPr>
              <w:tab/>
            </w:r>
            <w:r w:rsidR="000E2F4D" w:rsidRPr="00722181">
              <w:rPr>
                <w:noProof/>
                <w:webHidden/>
              </w:rPr>
              <w:fldChar w:fldCharType="begin"/>
            </w:r>
            <w:r w:rsidR="000E2F4D" w:rsidRPr="00722181">
              <w:rPr>
                <w:noProof/>
                <w:webHidden/>
              </w:rPr>
              <w:instrText xml:space="preserve"> PAGEREF _Toc69626384 \h </w:instrText>
            </w:r>
            <w:r w:rsidR="000E2F4D" w:rsidRPr="00722181">
              <w:rPr>
                <w:noProof/>
                <w:webHidden/>
              </w:rPr>
            </w:r>
            <w:r w:rsidR="000E2F4D" w:rsidRPr="00722181">
              <w:rPr>
                <w:noProof/>
                <w:webHidden/>
              </w:rPr>
              <w:fldChar w:fldCharType="separate"/>
            </w:r>
            <w:r w:rsidR="000E2F4D" w:rsidRPr="00722181">
              <w:rPr>
                <w:noProof/>
                <w:webHidden/>
              </w:rPr>
              <w:t>2</w:t>
            </w:r>
            <w:r w:rsidR="000E2F4D" w:rsidRPr="00722181">
              <w:rPr>
                <w:noProof/>
                <w:webHidden/>
              </w:rPr>
              <w:fldChar w:fldCharType="end"/>
            </w:r>
          </w:hyperlink>
        </w:p>
        <w:p w14:paraId="5882A6AD" w14:textId="274D5A90" w:rsidR="000E2F4D" w:rsidRPr="00722181" w:rsidRDefault="00DD638A">
          <w:pPr>
            <w:pStyle w:val="TOC1"/>
            <w:tabs>
              <w:tab w:val="left" w:pos="440"/>
              <w:tab w:val="right" w:leader="dot" w:pos="9350"/>
            </w:tabs>
            <w:rPr>
              <w:noProof/>
              <w:sz w:val="22"/>
              <w:szCs w:val="22"/>
            </w:rPr>
          </w:pPr>
          <w:hyperlink w:anchor="_Toc69626386" w:history="1">
            <w:r w:rsidR="000E2F4D" w:rsidRPr="00722181">
              <w:rPr>
                <w:rStyle w:val="Hyperlink"/>
                <w:noProof/>
              </w:rPr>
              <w:t>9</w:t>
            </w:r>
            <w:r w:rsidR="000E2F4D" w:rsidRPr="00722181">
              <w:rPr>
                <w:noProof/>
                <w:sz w:val="22"/>
                <w:szCs w:val="22"/>
              </w:rPr>
              <w:tab/>
            </w:r>
            <w:r w:rsidR="000E2F4D" w:rsidRPr="00722181">
              <w:rPr>
                <w:rStyle w:val="Hyperlink"/>
                <w:noProof/>
              </w:rPr>
              <w:t>Personnel responsable</w:t>
            </w:r>
            <w:r w:rsidR="000E2F4D" w:rsidRPr="00722181">
              <w:rPr>
                <w:noProof/>
                <w:webHidden/>
              </w:rPr>
              <w:tab/>
            </w:r>
            <w:r w:rsidR="000E2F4D" w:rsidRPr="00722181">
              <w:rPr>
                <w:noProof/>
                <w:webHidden/>
              </w:rPr>
              <w:fldChar w:fldCharType="begin"/>
            </w:r>
            <w:r w:rsidR="000E2F4D" w:rsidRPr="00722181">
              <w:rPr>
                <w:noProof/>
                <w:webHidden/>
              </w:rPr>
              <w:instrText xml:space="preserve"> PAGEREF _Toc69626386 \h </w:instrText>
            </w:r>
            <w:r w:rsidR="000E2F4D" w:rsidRPr="00722181">
              <w:rPr>
                <w:noProof/>
                <w:webHidden/>
              </w:rPr>
            </w:r>
            <w:r w:rsidR="000E2F4D" w:rsidRPr="00722181">
              <w:rPr>
                <w:noProof/>
                <w:webHidden/>
              </w:rPr>
              <w:fldChar w:fldCharType="separate"/>
            </w:r>
            <w:r w:rsidR="000E2F4D" w:rsidRPr="00722181">
              <w:rPr>
                <w:noProof/>
                <w:webHidden/>
              </w:rPr>
              <w:t>3</w:t>
            </w:r>
            <w:r w:rsidR="000E2F4D" w:rsidRPr="00722181">
              <w:rPr>
                <w:noProof/>
                <w:webHidden/>
              </w:rPr>
              <w:fldChar w:fldCharType="end"/>
            </w:r>
          </w:hyperlink>
        </w:p>
        <w:p w14:paraId="27413056" w14:textId="392B6FA7" w:rsidR="000E2F4D" w:rsidRPr="00722181" w:rsidRDefault="00DD638A">
          <w:pPr>
            <w:pStyle w:val="TOC1"/>
            <w:tabs>
              <w:tab w:val="left" w:pos="440"/>
              <w:tab w:val="right" w:leader="dot" w:pos="9350"/>
            </w:tabs>
            <w:rPr>
              <w:noProof/>
              <w:sz w:val="22"/>
              <w:szCs w:val="22"/>
            </w:rPr>
          </w:pPr>
          <w:hyperlink w:anchor="_Toc69626387" w:history="1">
            <w:r w:rsidR="000E2F4D" w:rsidRPr="00722181">
              <w:rPr>
                <w:rStyle w:val="Hyperlink"/>
                <w:noProof/>
              </w:rPr>
              <w:t>10</w:t>
            </w:r>
            <w:r w:rsidR="000E2F4D" w:rsidRPr="00722181">
              <w:rPr>
                <w:noProof/>
                <w:sz w:val="22"/>
                <w:szCs w:val="22"/>
              </w:rPr>
              <w:tab/>
            </w:r>
            <w:r w:rsidR="000E2F4D" w:rsidRPr="00722181">
              <w:rPr>
                <w:rStyle w:val="Hyperlink"/>
                <w:noProof/>
              </w:rPr>
              <w:t>Politiques et procédures</w:t>
            </w:r>
            <w:r w:rsidR="000E2F4D" w:rsidRPr="00722181">
              <w:rPr>
                <w:noProof/>
                <w:webHidden/>
              </w:rPr>
              <w:tab/>
            </w:r>
            <w:r w:rsidR="000E2F4D" w:rsidRPr="00722181">
              <w:rPr>
                <w:noProof/>
                <w:webHidden/>
              </w:rPr>
              <w:fldChar w:fldCharType="begin"/>
            </w:r>
            <w:r w:rsidR="000E2F4D" w:rsidRPr="00722181">
              <w:rPr>
                <w:noProof/>
                <w:webHidden/>
              </w:rPr>
              <w:instrText xml:space="preserve"> PAGEREF _Toc69626387 \h </w:instrText>
            </w:r>
            <w:r w:rsidR="000E2F4D" w:rsidRPr="00722181">
              <w:rPr>
                <w:noProof/>
                <w:webHidden/>
              </w:rPr>
            </w:r>
            <w:r w:rsidR="000E2F4D" w:rsidRPr="00722181">
              <w:rPr>
                <w:noProof/>
                <w:webHidden/>
              </w:rPr>
              <w:fldChar w:fldCharType="separate"/>
            </w:r>
            <w:r w:rsidR="000E2F4D" w:rsidRPr="00722181">
              <w:rPr>
                <w:noProof/>
                <w:webHidden/>
              </w:rPr>
              <w:t>4</w:t>
            </w:r>
            <w:r w:rsidR="000E2F4D" w:rsidRPr="00722181">
              <w:rPr>
                <w:noProof/>
                <w:webHidden/>
              </w:rPr>
              <w:fldChar w:fldCharType="end"/>
            </w:r>
          </w:hyperlink>
        </w:p>
        <w:p w14:paraId="0AE825E4" w14:textId="45BF6547" w:rsidR="000E2F4D" w:rsidRPr="00722181" w:rsidRDefault="00DD638A">
          <w:pPr>
            <w:pStyle w:val="TOC2"/>
            <w:tabs>
              <w:tab w:val="left" w:pos="880"/>
              <w:tab w:val="right" w:leader="dot" w:pos="9350"/>
            </w:tabs>
            <w:rPr>
              <w:noProof/>
              <w:sz w:val="22"/>
              <w:szCs w:val="22"/>
            </w:rPr>
          </w:pPr>
          <w:hyperlink w:anchor="_Toc69626388" w:history="1">
            <w:r w:rsidR="000E2F4D" w:rsidRPr="00722181">
              <w:rPr>
                <w:rStyle w:val="Hyperlink"/>
                <w:noProof/>
              </w:rPr>
              <w:t>10.1</w:t>
            </w:r>
            <w:r w:rsidR="000E2F4D" w:rsidRPr="00722181">
              <w:rPr>
                <w:noProof/>
                <w:sz w:val="22"/>
                <w:szCs w:val="22"/>
              </w:rPr>
              <w:tab/>
            </w:r>
            <w:r w:rsidR="000E2F4D" w:rsidRPr="00722181">
              <w:rPr>
                <w:rStyle w:val="Hyperlink"/>
                <w:noProof/>
              </w:rPr>
              <w:t>Politiques</w:t>
            </w:r>
            <w:r w:rsidR="000E2F4D" w:rsidRPr="00722181">
              <w:rPr>
                <w:noProof/>
                <w:webHidden/>
              </w:rPr>
              <w:tab/>
            </w:r>
            <w:r w:rsidR="000E2F4D" w:rsidRPr="00722181">
              <w:rPr>
                <w:noProof/>
                <w:webHidden/>
              </w:rPr>
              <w:fldChar w:fldCharType="begin"/>
            </w:r>
            <w:r w:rsidR="000E2F4D" w:rsidRPr="00722181">
              <w:rPr>
                <w:noProof/>
                <w:webHidden/>
              </w:rPr>
              <w:instrText xml:space="preserve"> PAGEREF _Toc69626388 \h </w:instrText>
            </w:r>
            <w:r w:rsidR="000E2F4D" w:rsidRPr="00722181">
              <w:rPr>
                <w:noProof/>
                <w:webHidden/>
              </w:rPr>
            </w:r>
            <w:r w:rsidR="000E2F4D" w:rsidRPr="00722181">
              <w:rPr>
                <w:noProof/>
                <w:webHidden/>
              </w:rPr>
              <w:fldChar w:fldCharType="separate"/>
            </w:r>
            <w:r w:rsidR="000E2F4D" w:rsidRPr="00722181">
              <w:rPr>
                <w:noProof/>
                <w:webHidden/>
              </w:rPr>
              <w:t>4</w:t>
            </w:r>
            <w:r w:rsidR="000E2F4D" w:rsidRPr="00722181">
              <w:rPr>
                <w:noProof/>
                <w:webHidden/>
              </w:rPr>
              <w:fldChar w:fldCharType="end"/>
            </w:r>
          </w:hyperlink>
        </w:p>
        <w:p w14:paraId="07025CB8" w14:textId="403AB2DC" w:rsidR="000E2F4D" w:rsidRPr="00722181" w:rsidRDefault="00DD638A">
          <w:pPr>
            <w:pStyle w:val="TOC2"/>
            <w:tabs>
              <w:tab w:val="left" w:pos="880"/>
              <w:tab w:val="right" w:leader="dot" w:pos="9350"/>
            </w:tabs>
            <w:rPr>
              <w:noProof/>
              <w:sz w:val="22"/>
              <w:szCs w:val="22"/>
            </w:rPr>
          </w:pPr>
          <w:hyperlink w:anchor="_Toc69626389" w:history="1">
            <w:r w:rsidR="000E2F4D" w:rsidRPr="00722181">
              <w:rPr>
                <w:rStyle w:val="Hyperlink"/>
                <w:noProof/>
              </w:rPr>
              <w:t>10.2</w:t>
            </w:r>
            <w:r w:rsidR="000E2F4D" w:rsidRPr="00722181">
              <w:rPr>
                <w:noProof/>
                <w:sz w:val="22"/>
                <w:szCs w:val="22"/>
              </w:rPr>
              <w:tab/>
            </w:r>
            <w:r w:rsidR="000E2F4D" w:rsidRPr="00722181">
              <w:rPr>
                <w:rStyle w:val="Hyperlink"/>
                <w:noProof/>
              </w:rPr>
              <w:t>Procédures</w:t>
            </w:r>
            <w:r w:rsidR="000E2F4D" w:rsidRPr="00722181">
              <w:rPr>
                <w:noProof/>
                <w:webHidden/>
              </w:rPr>
              <w:tab/>
            </w:r>
            <w:r w:rsidR="000E2F4D" w:rsidRPr="00722181">
              <w:rPr>
                <w:noProof/>
                <w:webHidden/>
              </w:rPr>
              <w:fldChar w:fldCharType="begin"/>
            </w:r>
            <w:r w:rsidR="000E2F4D" w:rsidRPr="00722181">
              <w:rPr>
                <w:noProof/>
                <w:webHidden/>
              </w:rPr>
              <w:instrText xml:space="preserve"> PAGEREF _Toc69626389 \h </w:instrText>
            </w:r>
            <w:r w:rsidR="000E2F4D" w:rsidRPr="00722181">
              <w:rPr>
                <w:noProof/>
                <w:webHidden/>
              </w:rPr>
            </w:r>
            <w:r w:rsidR="000E2F4D" w:rsidRPr="00722181">
              <w:rPr>
                <w:noProof/>
                <w:webHidden/>
              </w:rPr>
              <w:fldChar w:fldCharType="separate"/>
            </w:r>
            <w:r w:rsidR="000E2F4D" w:rsidRPr="00722181">
              <w:rPr>
                <w:noProof/>
                <w:webHidden/>
              </w:rPr>
              <w:t>6</w:t>
            </w:r>
            <w:r w:rsidR="000E2F4D" w:rsidRPr="00722181">
              <w:rPr>
                <w:noProof/>
                <w:webHidden/>
              </w:rPr>
              <w:fldChar w:fldCharType="end"/>
            </w:r>
          </w:hyperlink>
        </w:p>
        <w:p w14:paraId="00ABBDDD" w14:textId="5932B47B" w:rsidR="000E2F4D" w:rsidRPr="00722181" w:rsidRDefault="00DD638A">
          <w:pPr>
            <w:pStyle w:val="TOC1"/>
            <w:tabs>
              <w:tab w:val="left" w:pos="440"/>
              <w:tab w:val="right" w:leader="dot" w:pos="9350"/>
            </w:tabs>
            <w:rPr>
              <w:noProof/>
              <w:sz w:val="22"/>
              <w:szCs w:val="22"/>
            </w:rPr>
          </w:pPr>
          <w:hyperlink w:anchor="_Toc69626390" w:history="1">
            <w:r w:rsidR="000E2F4D" w:rsidRPr="00722181">
              <w:rPr>
                <w:rStyle w:val="Hyperlink"/>
                <w:noProof/>
              </w:rPr>
              <w:t>11</w:t>
            </w:r>
            <w:r w:rsidR="000E2F4D" w:rsidRPr="00722181">
              <w:rPr>
                <w:noProof/>
                <w:sz w:val="22"/>
                <w:szCs w:val="22"/>
              </w:rPr>
              <w:tab/>
            </w:r>
            <w:r w:rsidR="000E2F4D" w:rsidRPr="00722181">
              <w:rPr>
                <w:rStyle w:val="Hyperlink"/>
                <w:noProof/>
              </w:rPr>
              <w:t>Âge d'emploi</w:t>
            </w:r>
            <w:r w:rsidR="000E2F4D" w:rsidRPr="00722181">
              <w:rPr>
                <w:noProof/>
                <w:webHidden/>
              </w:rPr>
              <w:tab/>
            </w:r>
            <w:r w:rsidR="000E2F4D" w:rsidRPr="00722181">
              <w:rPr>
                <w:noProof/>
                <w:webHidden/>
              </w:rPr>
              <w:fldChar w:fldCharType="begin"/>
            </w:r>
            <w:r w:rsidR="000E2F4D" w:rsidRPr="00722181">
              <w:rPr>
                <w:noProof/>
                <w:webHidden/>
              </w:rPr>
              <w:instrText xml:space="preserve"> PAGEREF _Toc69626390 \h </w:instrText>
            </w:r>
            <w:r w:rsidR="000E2F4D" w:rsidRPr="00722181">
              <w:rPr>
                <w:noProof/>
                <w:webHidden/>
              </w:rPr>
            </w:r>
            <w:r w:rsidR="000E2F4D" w:rsidRPr="00722181">
              <w:rPr>
                <w:noProof/>
                <w:webHidden/>
              </w:rPr>
              <w:fldChar w:fldCharType="separate"/>
            </w:r>
            <w:r w:rsidR="000E2F4D" w:rsidRPr="00722181">
              <w:rPr>
                <w:noProof/>
                <w:webHidden/>
              </w:rPr>
              <w:t>7</w:t>
            </w:r>
            <w:r w:rsidR="000E2F4D" w:rsidRPr="00722181">
              <w:rPr>
                <w:noProof/>
                <w:webHidden/>
              </w:rPr>
              <w:fldChar w:fldCharType="end"/>
            </w:r>
          </w:hyperlink>
        </w:p>
        <w:p w14:paraId="579F718B" w14:textId="2D08AD62" w:rsidR="000E2F4D" w:rsidRPr="00722181" w:rsidRDefault="00DD638A">
          <w:pPr>
            <w:pStyle w:val="TOC1"/>
            <w:tabs>
              <w:tab w:val="left" w:pos="440"/>
              <w:tab w:val="right" w:leader="dot" w:pos="9350"/>
            </w:tabs>
            <w:rPr>
              <w:noProof/>
              <w:sz w:val="22"/>
              <w:szCs w:val="22"/>
            </w:rPr>
          </w:pPr>
          <w:hyperlink w:anchor="_Toc69626391" w:history="1">
            <w:r w:rsidR="000E2F4D" w:rsidRPr="00722181">
              <w:rPr>
                <w:rStyle w:val="Hyperlink"/>
                <w:noProof/>
              </w:rPr>
              <w:t>12</w:t>
            </w:r>
            <w:r w:rsidR="000E2F4D" w:rsidRPr="00722181">
              <w:rPr>
                <w:noProof/>
                <w:sz w:val="22"/>
                <w:szCs w:val="22"/>
              </w:rPr>
              <w:tab/>
            </w:r>
            <w:r w:rsidR="000E2F4D" w:rsidRPr="00722181">
              <w:rPr>
                <w:rStyle w:val="Hyperlink"/>
                <w:noProof/>
              </w:rPr>
              <w:t>Conditions générales</w:t>
            </w:r>
            <w:r w:rsidR="000E2F4D" w:rsidRPr="00722181">
              <w:rPr>
                <w:noProof/>
                <w:webHidden/>
              </w:rPr>
              <w:tab/>
            </w:r>
            <w:r w:rsidR="000E2F4D" w:rsidRPr="00722181">
              <w:rPr>
                <w:noProof/>
                <w:webHidden/>
              </w:rPr>
              <w:fldChar w:fldCharType="begin"/>
            </w:r>
            <w:r w:rsidR="000E2F4D" w:rsidRPr="00722181">
              <w:rPr>
                <w:noProof/>
                <w:webHidden/>
              </w:rPr>
              <w:instrText xml:space="preserve"> PAGEREF _Toc69626391 \h </w:instrText>
            </w:r>
            <w:r w:rsidR="000E2F4D" w:rsidRPr="00722181">
              <w:rPr>
                <w:noProof/>
                <w:webHidden/>
              </w:rPr>
            </w:r>
            <w:r w:rsidR="000E2F4D" w:rsidRPr="00722181">
              <w:rPr>
                <w:noProof/>
                <w:webHidden/>
              </w:rPr>
              <w:fldChar w:fldCharType="separate"/>
            </w:r>
            <w:r w:rsidR="000E2F4D" w:rsidRPr="00722181">
              <w:rPr>
                <w:noProof/>
                <w:webHidden/>
              </w:rPr>
              <w:t>8</w:t>
            </w:r>
            <w:r w:rsidR="000E2F4D" w:rsidRPr="00722181">
              <w:rPr>
                <w:noProof/>
                <w:webHidden/>
              </w:rPr>
              <w:fldChar w:fldCharType="end"/>
            </w:r>
          </w:hyperlink>
        </w:p>
        <w:p w14:paraId="1AD3CC6C" w14:textId="3816EEDC" w:rsidR="000E2F4D" w:rsidRPr="00722181" w:rsidRDefault="00DD638A">
          <w:pPr>
            <w:pStyle w:val="TOC1"/>
            <w:tabs>
              <w:tab w:val="left" w:pos="440"/>
              <w:tab w:val="right" w:leader="dot" w:pos="9350"/>
            </w:tabs>
            <w:rPr>
              <w:noProof/>
              <w:sz w:val="22"/>
              <w:szCs w:val="22"/>
            </w:rPr>
          </w:pPr>
          <w:hyperlink w:anchor="_Toc69626392" w:history="1">
            <w:r w:rsidR="000E2F4D" w:rsidRPr="00722181">
              <w:rPr>
                <w:rStyle w:val="Hyperlink"/>
                <w:noProof/>
              </w:rPr>
              <w:t>13</w:t>
            </w:r>
            <w:r w:rsidR="000E2F4D" w:rsidRPr="00722181">
              <w:rPr>
                <w:noProof/>
                <w:sz w:val="22"/>
                <w:szCs w:val="22"/>
              </w:rPr>
              <w:tab/>
            </w:r>
            <w:r w:rsidR="000E2F4D" w:rsidRPr="00722181">
              <w:rPr>
                <w:rStyle w:val="Hyperlink"/>
                <w:noProof/>
              </w:rPr>
              <w:t>Mécanisme de gestion des plaintes (MGP)</w:t>
            </w:r>
            <w:r w:rsidR="000E2F4D" w:rsidRPr="00722181">
              <w:rPr>
                <w:noProof/>
                <w:webHidden/>
              </w:rPr>
              <w:tab/>
            </w:r>
            <w:r w:rsidR="000E2F4D" w:rsidRPr="00722181">
              <w:rPr>
                <w:noProof/>
                <w:webHidden/>
              </w:rPr>
              <w:fldChar w:fldCharType="begin"/>
            </w:r>
            <w:r w:rsidR="000E2F4D" w:rsidRPr="00722181">
              <w:rPr>
                <w:noProof/>
                <w:webHidden/>
              </w:rPr>
              <w:instrText xml:space="preserve"> PAGEREF _Toc69626392 \h </w:instrText>
            </w:r>
            <w:r w:rsidR="000E2F4D" w:rsidRPr="00722181">
              <w:rPr>
                <w:noProof/>
                <w:webHidden/>
              </w:rPr>
            </w:r>
            <w:r w:rsidR="000E2F4D" w:rsidRPr="00722181">
              <w:rPr>
                <w:noProof/>
                <w:webHidden/>
              </w:rPr>
              <w:fldChar w:fldCharType="separate"/>
            </w:r>
            <w:r w:rsidR="000E2F4D" w:rsidRPr="00722181">
              <w:rPr>
                <w:noProof/>
                <w:webHidden/>
              </w:rPr>
              <w:t>8</w:t>
            </w:r>
            <w:r w:rsidR="000E2F4D" w:rsidRPr="00722181">
              <w:rPr>
                <w:noProof/>
                <w:webHidden/>
              </w:rPr>
              <w:fldChar w:fldCharType="end"/>
            </w:r>
          </w:hyperlink>
        </w:p>
        <w:p w14:paraId="4A5611E4" w14:textId="56CB04E4" w:rsidR="000E2F4D" w:rsidRPr="00722181" w:rsidRDefault="00DD638A">
          <w:pPr>
            <w:pStyle w:val="TOC2"/>
            <w:tabs>
              <w:tab w:val="left" w:pos="880"/>
              <w:tab w:val="right" w:leader="dot" w:pos="9350"/>
            </w:tabs>
            <w:rPr>
              <w:noProof/>
              <w:sz w:val="22"/>
              <w:szCs w:val="22"/>
            </w:rPr>
          </w:pPr>
          <w:hyperlink w:anchor="_Toc69626393" w:history="1">
            <w:r w:rsidR="000E2F4D" w:rsidRPr="00722181">
              <w:rPr>
                <w:rStyle w:val="Hyperlink"/>
                <w:noProof/>
              </w:rPr>
              <w:t>13.1</w:t>
            </w:r>
            <w:r w:rsidR="000E2F4D" w:rsidRPr="00722181">
              <w:rPr>
                <w:noProof/>
                <w:sz w:val="22"/>
                <w:szCs w:val="22"/>
              </w:rPr>
              <w:tab/>
            </w:r>
            <w:r w:rsidR="000E2F4D" w:rsidRPr="00722181">
              <w:rPr>
                <w:rStyle w:val="Hyperlink"/>
                <w:noProof/>
              </w:rPr>
              <w:t>Objectif</w:t>
            </w:r>
            <w:r w:rsidR="000E2F4D" w:rsidRPr="00722181">
              <w:rPr>
                <w:noProof/>
                <w:webHidden/>
              </w:rPr>
              <w:tab/>
            </w:r>
            <w:r w:rsidR="000E2F4D" w:rsidRPr="00722181">
              <w:rPr>
                <w:noProof/>
                <w:webHidden/>
              </w:rPr>
              <w:fldChar w:fldCharType="begin"/>
            </w:r>
            <w:r w:rsidR="000E2F4D" w:rsidRPr="00722181">
              <w:rPr>
                <w:noProof/>
                <w:webHidden/>
              </w:rPr>
              <w:instrText xml:space="preserve"> PAGEREF _Toc69626393 \h </w:instrText>
            </w:r>
            <w:r w:rsidR="000E2F4D" w:rsidRPr="00722181">
              <w:rPr>
                <w:noProof/>
                <w:webHidden/>
              </w:rPr>
            </w:r>
            <w:r w:rsidR="000E2F4D" w:rsidRPr="00722181">
              <w:rPr>
                <w:noProof/>
                <w:webHidden/>
              </w:rPr>
              <w:fldChar w:fldCharType="separate"/>
            </w:r>
            <w:r w:rsidR="000E2F4D" w:rsidRPr="00722181">
              <w:rPr>
                <w:noProof/>
                <w:webHidden/>
              </w:rPr>
              <w:t>8</w:t>
            </w:r>
            <w:r w:rsidR="000E2F4D" w:rsidRPr="00722181">
              <w:rPr>
                <w:noProof/>
                <w:webHidden/>
              </w:rPr>
              <w:fldChar w:fldCharType="end"/>
            </w:r>
          </w:hyperlink>
        </w:p>
        <w:p w14:paraId="62F93CAE" w14:textId="421B3ED3" w:rsidR="000E2F4D" w:rsidRPr="00722181" w:rsidRDefault="00DD638A">
          <w:pPr>
            <w:pStyle w:val="TOC2"/>
            <w:tabs>
              <w:tab w:val="left" w:pos="880"/>
              <w:tab w:val="right" w:leader="dot" w:pos="9350"/>
            </w:tabs>
            <w:rPr>
              <w:noProof/>
              <w:sz w:val="22"/>
              <w:szCs w:val="22"/>
            </w:rPr>
          </w:pPr>
          <w:hyperlink w:anchor="_Toc69626394" w:history="1">
            <w:r w:rsidR="000E2F4D" w:rsidRPr="00722181">
              <w:rPr>
                <w:rStyle w:val="Hyperlink"/>
                <w:noProof/>
              </w:rPr>
              <w:t>13.2</w:t>
            </w:r>
            <w:r w:rsidR="000E2F4D" w:rsidRPr="00722181">
              <w:rPr>
                <w:noProof/>
                <w:sz w:val="22"/>
                <w:szCs w:val="22"/>
              </w:rPr>
              <w:tab/>
            </w:r>
            <w:r w:rsidR="000E2F4D" w:rsidRPr="00722181">
              <w:rPr>
                <w:rStyle w:val="Hyperlink"/>
                <w:noProof/>
              </w:rPr>
              <w:t>Principes</w:t>
            </w:r>
            <w:r w:rsidR="000E2F4D" w:rsidRPr="00722181">
              <w:rPr>
                <w:noProof/>
                <w:webHidden/>
              </w:rPr>
              <w:tab/>
            </w:r>
            <w:r w:rsidR="000E2F4D" w:rsidRPr="00722181">
              <w:rPr>
                <w:noProof/>
                <w:webHidden/>
              </w:rPr>
              <w:fldChar w:fldCharType="begin"/>
            </w:r>
            <w:r w:rsidR="000E2F4D" w:rsidRPr="00722181">
              <w:rPr>
                <w:noProof/>
                <w:webHidden/>
              </w:rPr>
              <w:instrText xml:space="preserve"> PAGEREF _Toc69626394 \h </w:instrText>
            </w:r>
            <w:r w:rsidR="000E2F4D" w:rsidRPr="00722181">
              <w:rPr>
                <w:noProof/>
                <w:webHidden/>
              </w:rPr>
            </w:r>
            <w:r w:rsidR="000E2F4D" w:rsidRPr="00722181">
              <w:rPr>
                <w:noProof/>
                <w:webHidden/>
              </w:rPr>
              <w:fldChar w:fldCharType="separate"/>
            </w:r>
            <w:r w:rsidR="000E2F4D" w:rsidRPr="00722181">
              <w:rPr>
                <w:noProof/>
                <w:webHidden/>
              </w:rPr>
              <w:t>9</w:t>
            </w:r>
            <w:r w:rsidR="000E2F4D" w:rsidRPr="00722181">
              <w:rPr>
                <w:noProof/>
                <w:webHidden/>
              </w:rPr>
              <w:fldChar w:fldCharType="end"/>
            </w:r>
          </w:hyperlink>
        </w:p>
        <w:p w14:paraId="0E99CBC9" w14:textId="4702B9D8" w:rsidR="000E2F4D" w:rsidRPr="00722181" w:rsidRDefault="00DD638A">
          <w:pPr>
            <w:pStyle w:val="TOC2"/>
            <w:tabs>
              <w:tab w:val="left" w:pos="880"/>
              <w:tab w:val="right" w:leader="dot" w:pos="9350"/>
            </w:tabs>
            <w:rPr>
              <w:noProof/>
              <w:sz w:val="22"/>
              <w:szCs w:val="22"/>
            </w:rPr>
          </w:pPr>
          <w:hyperlink w:anchor="_Toc69626395" w:history="1">
            <w:r w:rsidR="000E2F4D" w:rsidRPr="00722181">
              <w:rPr>
                <w:rStyle w:val="Hyperlink"/>
                <w:noProof/>
              </w:rPr>
              <w:t>13.3</w:t>
            </w:r>
            <w:r w:rsidR="000E2F4D" w:rsidRPr="00722181">
              <w:rPr>
                <w:noProof/>
                <w:sz w:val="22"/>
                <w:szCs w:val="22"/>
              </w:rPr>
              <w:tab/>
            </w:r>
            <w:r w:rsidR="000E2F4D" w:rsidRPr="00722181">
              <w:rPr>
                <w:rStyle w:val="Hyperlink"/>
                <w:noProof/>
              </w:rPr>
              <w:t>Procédures</w:t>
            </w:r>
            <w:r w:rsidR="000E2F4D" w:rsidRPr="00722181">
              <w:rPr>
                <w:noProof/>
                <w:webHidden/>
              </w:rPr>
              <w:tab/>
            </w:r>
            <w:r w:rsidR="000E2F4D" w:rsidRPr="00722181">
              <w:rPr>
                <w:noProof/>
                <w:webHidden/>
              </w:rPr>
              <w:fldChar w:fldCharType="begin"/>
            </w:r>
            <w:r w:rsidR="000E2F4D" w:rsidRPr="00722181">
              <w:rPr>
                <w:noProof/>
                <w:webHidden/>
              </w:rPr>
              <w:instrText xml:space="preserve"> PAGEREF _Toc69626395 \h </w:instrText>
            </w:r>
            <w:r w:rsidR="000E2F4D" w:rsidRPr="00722181">
              <w:rPr>
                <w:noProof/>
                <w:webHidden/>
              </w:rPr>
            </w:r>
            <w:r w:rsidR="000E2F4D" w:rsidRPr="00722181">
              <w:rPr>
                <w:noProof/>
                <w:webHidden/>
              </w:rPr>
              <w:fldChar w:fldCharType="separate"/>
            </w:r>
            <w:r w:rsidR="000E2F4D" w:rsidRPr="00722181">
              <w:rPr>
                <w:noProof/>
                <w:webHidden/>
              </w:rPr>
              <w:t>9</w:t>
            </w:r>
            <w:r w:rsidR="000E2F4D" w:rsidRPr="00722181">
              <w:rPr>
                <w:noProof/>
                <w:webHidden/>
              </w:rPr>
              <w:fldChar w:fldCharType="end"/>
            </w:r>
          </w:hyperlink>
        </w:p>
        <w:p w14:paraId="3D2B9910" w14:textId="0C584141" w:rsidR="000E2F4D" w:rsidRPr="00722181" w:rsidRDefault="00DD638A">
          <w:pPr>
            <w:pStyle w:val="TOC3"/>
            <w:tabs>
              <w:tab w:val="left" w:pos="1320"/>
              <w:tab w:val="right" w:leader="dot" w:pos="9350"/>
            </w:tabs>
            <w:rPr>
              <w:noProof/>
              <w:sz w:val="22"/>
              <w:szCs w:val="22"/>
            </w:rPr>
          </w:pPr>
          <w:hyperlink w:anchor="_Toc69626396" w:history="1">
            <w:r w:rsidR="000E2F4D" w:rsidRPr="00722181">
              <w:rPr>
                <w:rStyle w:val="Hyperlink"/>
                <w:noProof/>
              </w:rPr>
              <w:t>13.3.1</w:t>
            </w:r>
            <w:r w:rsidR="000E2F4D" w:rsidRPr="00722181">
              <w:rPr>
                <w:noProof/>
                <w:sz w:val="22"/>
                <w:szCs w:val="22"/>
              </w:rPr>
              <w:tab/>
            </w:r>
            <w:r w:rsidR="000E2F4D" w:rsidRPr="00722181">
              <w:rPr>
                <w:rStyle w:val="Hyperlink"/>
                <w:noProof/>
              </w:rPr>
              <w:t>Déposer une plainte</w:t>
            </w:r>
            <w:r w:rsidR="000E2F4D" w:rsidRPr="00722181">
              <w:rPr>
                <w:noProof/>
                <w:webHidden/>
              </w:rPr>
              <w:tab/>
            </w:r>
            <w:r w:rsidR="000E2F4D" w:rsidRPr="00722181">
              <w:rPr>
                <w:noProof/>
                <w:webHidden/>
              </w:rPr>
              <w:fldChar w:fldCharType="begin"/>
            </w:r>
            <w:r w:rsidR="000E2F4D" w:rsidRPr="00722181">
              <w:rPr>
                <w:noProof/>
                <w:webHidden/>
              </w:rPr>
              <w:instrText xml:space="preserve"> PAGEREF _Toc69626396 \h </w:instrText>
            </w:r>
            <w:r w:rsidR="000E2F4D" w:rsidRPr="00722181">
              <w:rPr>
                <w:noProof/>
                <w:webHidden/>
              </w:rPr>
            </w:r>
            <w:r w:rsidR="000E2F4D" w:rsidRPr="00722181">
              <w:rPr>
                <w:noProof/>
                <w:webHidden/>
              </w:rPr>
              <w:fldChar w:fldCharType="separate"/>
            </w:r>
            <w:r w:rsidR="000E2F4D" w:rsidRPr="00722181">
              <w:rPr>
                <w:noProof/>
                <w:webHidden/>
              </w:rPr>
              <w:t>9</w:t>
            </w:r>
            <w:r w:rsidR="000E2F4D" w:rsidRPr="00722181">
              <w:rPr>
                <w:noProof/>
                <w:webHidden/>
              </w:rPr>
              <w:fldChar w:fldCharType="end"/>
            </w:r>
          </w:hyperlink>
        </w:p>
        <w:p w14:paraId="4C9BD9BF" w14:textId="66907D90" w:rsidR="000E2F4D" w:rsidRPr="00722181" w:rsidRDefault="00DD638A">
          <w:pPr>
            <w:pStyle w:val="TOC3"/>
            <w:tabs>
              <w:tab w:val="left" w:pos="1320"/>
              <w:tab w:val="right" w:leader="dot" w:pos="9350"/>
            </w:tabs>
            <w:rPr>
              <w:noProof/>
              <w:sz w:val="22"/>
              <w:szCs w:val="22"/>
            </w:rPr>
          </w:pPr>
          <w:hyperlink w:anchor="_Toc69626397" w:history="1">
            <w:r w:rsidR="000E2F4D" w:rsidRPr="00722181">
              <w:rPr>
                <w:rStyle w:val="Hyperlink"/>
                <w:noProof/>
              </w:rPr>
              <w:t>13.3.2</w:t>
            </w:r>
            <w:r w:rsidR="000E2F4D" w:rsidRPr="00722181">
              <w:rPr>
                <w:noProof/>
                <w:sz w:val="22"/>
                <w:szCs w:val="22"/>
              </w:rPr>
              <w:tab/>
            </w:r>
            <w:r w:rsidR="000E2F4D" w:rsidRPr="00722181">
              <w:rPr>
                <w:rStyle w:val="Hyperlink"/>
                <w:noProof/>
              </w:rPr>
              <w:t>Accusé de réception</w:t>
            </w:r>
            <w:r w:rsidR="000E2F4D" w:rsidRPr="00722181">
              <w:rPr>
                <w:noProof/>
                <w:webHidden/>
              </w:rPr>
              <w:tab/>
            </w:r>
            <w:r w:rsidR="000E2F4D" w:rsidRPr="00722181">
              <w:rPr>
                <w:noProof/>
                <w:webHidden/>
              </w:rPr>
              <w:fldChar w:fldCharType="begin"/>
            </w:r>
            <w:r w:rsidR="000E2F4D" w:rsidRPr="00722181">
              <w:rPr>
                <w:noProof/>
                <w:webHidden/>
              </w:rPr>
              <w:instrText xml:space="preserve"> PAGEREF _Toc69626397 \h </w:instrText>
            </w:r>
            <w:r w:rsidR="000E2F4D" w:rsidRPr="00722181">
              <w:rPr>
                <w:noProof/>
                <w:webHidden/>
              </w:rPr>
            </w:r>
            <w:r w:rsidR="000E2F4D" w:rsidRPr="00722181">
              <w:rPr>
                <w:noProof/>
                <w:webHidden/>
              </w:rPr>
              <w:fldChar w:fldCharType="separate"/>
            </w:r>
            <w:r w:rsidR="000E2F4D" w:rsidRPr="00722181">
              <w:rPr>
                <w:noProof/>
                <w:webHidden/>
              </w:rPr>
              <w:t>9</w:t>
            </w:r>
            <w:r w:rsidR="000E2F4D" w:rsidRPr="00722181">
              <w:rPr>
                <w:noProof/>
                <w:webHidden/>
              </w:rPr>
              <w:fldChar w:fldCharType="end"/>
            </w:r>
          </w:hyperlink>
        </w:p>
        <w:p w14:paraId="11FD538C" w14:textId="4A283D96" w:rsidR="000E2F4D" w:rsidRPr="00722181" w:rsidRDefault="00DD638A">
          <w:pPr>
            <w:pStyle w:val="TOC3"/>
            <w:tabs>
              <w:tab w:val="left" w:pos="1320"/>
              <w:tab w:val="right" w:leader="dot" w:pos="9350"/>
            </w:tabs>
            <w:rPr>
              <w:noProof/>
              <w:sz w:val="22"/>
              <w:szCs w:val="22"/>
            </w:rPr>
          </w:pPr>
          <w:hyperlink w:anchor="_Toc69626398" w:history="1">
            <w:r w:rsidR="000E2F4D" w:rsidRPr="00722181">
              <w:rPr>
                <w:rStyle w:val="Hyperlink"/>
                <w:noProof/>
              </w:rPr>
              <w:t>13.3.3</w:t>
            </w:r>
            <w:r w:rsidR="000E2F4D" w:rsidRPr="00722181">
              <w:rPr>
                <w:noProof/>
                <w:sz w:val="22"/>
                <w:szCs w:val="22"/>
              </w:rPr>
              <w:tab/>
            </w:r>
            <w:r w:rsidR="000E2F4D" w:rsidRPr="00722181">
              <w:rPr>
                <w:rStyle w:val="Hyperlink"/>
                <w:noProof/>
              </w:rPr>
              <w:t>Critères d'éligibilité</w:t>
            </w:r>
            <w:r w:rsidR="000E2F4D" w:rsidRPr="00722181">
              <w:rPr>
                <w:noProof/>
                <w:webHidden/>
              </w:rPr>
              <w:tab/>
            </w:r>
            <w:r w:rsidR="000E2F4D" w:rsidRPr="00722181">
              <w:rPr>
                <w:noProof/>
                <w:webHidden/>
              </w:rPr>
              <w:fldChar w:fldCharType="begin"/>
            </w:r>
            <w:r w:rsidR="000E2F4D" w:rsidRPr="00722181">
              <w:rPr>
                <w:noProof/>
                <w:webHidden/>
              </w:rPr>
              <w:instrText xml:space="preserve"> PAGEREF _Toc69626398 \h </w:instrText>
            </w:r>
            <w:r w:rsidR="000E2F4D" w:rsidRPr="00722181">
              <w:rPr>
                <w:noProof/>
                <w:webHidden/>
              </w:rPr>
            </w:r>
            <w:r w:rsidR="000E2F4D" w:rsidRPr="00722181">
              <w:rPr>
                <w:noProof/>
                <w:webHidden/>
              </w:rPr>
              <w:fldChar w:fldCharType="separate"/>
            </w:r>
            <w:r w:rsidR="000E2F4D" w:rsidRPr="00722181">
              <w:rPr>
                <w:noProof/>
                <w:webHidden/>
              </w:rPr>
              <w:t>10</w:t>
            </w:r>
            <w:r w:rsidR="000E2F4D" w:rsidRPr="00722181">
              <w:rPr>
                <w:noProof/>
                <w:webHidden/>
              </w:rPr>
              <w:fldChar w:fldCharType="end"/>
            </w:r>
          </w:hyperlink>
        </w:p>
        <w:p w14:paraId="3E7AEF8F" w14:textId="69DC83D1" w:rsidR="000E2F4D" w:rsidRPr="00722181" w:rsidRDefault="00DD638A">
          <w:pPr>
            <w:pStyle w:val="TOC3"/>
            <w:tabs>
              <w:tab w:val="left" w:pos="1320"/>
              <w:tab w:val="right" w:leader="dot" w:pos="9350"/>
            </w:tabs>
            <w:rPr>
              <w:noProof/>
              <w:sz w:val="22"/>
              <w:szCs w:val="22"/>
            </w:rPr>
          </w:pPr>
          <w:hyperlink w:anchor="_Toc69626399" w:history="1">
            <w:r w:rsidR="000E2F4D" w:rsidRPr="00722181">
              <w:rPr>
                <w:rStyle w:val="Hyperlink"/>
                <w:noProof/>
              </w:rPr>
              <w:t>13.3.4</w:t>
            </w:r>
            <w:r w:rsidR="000E2F4D" w:rsidRPr="00722181">
              <w:rPr>
                <w:noProof/>
                <w:sz w:val="22"/>
                <w:szCs w:val="22"/>
              </w:rPr>
              <w:tab/>
            </w:r>
            <w:r w:rsidR="000E2F4D" w:rsidRPr="00722181">
              <w:rPr>
                <w:rStyle w:val="Hyperlink"/>
                <w:noProof/>
              </w:rPr>
              <w:t>Enquête</w:t>
            </w:r>
            <w:r w:rsidR="000E2F4D" w:rsidRPr="00722181">
              <w:rPr>
                <w:noProof/>
                <w:webHidden/>
              </w:rPr>
              <w:tab/>
            </w:r>
            <w:r w:rsidR="000E2F4D" w:rsidRPr="00722181">
              <w:rPr>
                <w:noProof/>
                <w:webHidden/>
              </w:rPr>
              <w:fldChar w:fldCharType="begin"/>
            </w:r>
            <w:r w:rsidR="000E2F4D" w:rsidRPr="00722181">
              <w:rPr>
                <w:noProof/>
                <w:webHidden/>
              </w:rPr>
              <w:instrText xml:space="preserve"> PAGEREF _Toc69626399 \h </w:instrText>
            </w:r>
            <w:r w:rsidR="000E2F4D" w:rsidRPr="00722181">
              <w:rPr>
                <w:noProof/>
                <w:webHidden/>
              </w:rPr>
            </w:r>
            <w:r w:rsidR="000E2F4D" w:rsidRPr="00722181">
              <w:rPr>
                <w:noProof/>
                <w:webHidden/>
              </w:rPr>
              <w:fldChar w:fldCharType="separate"/>
            </w:r>
            <w:r w:rsidR="000E2F4D" w:rsidRPr="00722181">
              <w:rPr>
                <w:noProof/>
                <w:webHidden/>
              </w:rPr>
              <w:t>10</w:t>
            </w:r>
            <w:r w:rsidR="000E2F4D" w:rsidRPr="00722181">
              <w:rPr>
                <w:noProof/>
                <w:webHidden/>
              </w:rPr>
              <w:fldChar w:fldCharType="end"/>
            </w:r>
          </w:hyperlink>
        </w:p>
        <w:p w14:paraId="0D4528A7" w14:textId="1D54DFF0" w:rsidR="000E2F4D" w:rsidRPr="00722181" w:rsidRDefault="00DD638A">
          <w:pPr>
            <w:pStyle w:val="TOC3"/>
            <w:tabs>
              <w:tab w:val="left" w:pos="1320"/>
              <w:tab w:val="right" w:leader="dot" w:pos="9350"/>
            </w:tabs>
            <w:rPr>
              <w:noProof/>
              <w:sz w:val="22"/>
              <w:szCs w:val="22"/>
            </w:rPr>
          </w:pPr>
          <w:hyperlink w:anchor="_Toc69626400" w:history="1">
            <w:r w:rsidR="000E2F4D" w:rsidRPr="00722181">
              <w:rPr>
                <w:rStyle w:val="Hyperlink"/>
                <w:noProof/>
              </w:rPr>
              <w:t>13.3.5</w:t>
            </w:r>
            <w:r w:rsidR="000E2F4D" w:rsidRPr="00722181">
              <w:rPr>
                <w:noProof/>
                <w:sz w:val="22"/>
                <w:szCs w:val="22"/>
              </w:rPr>
              <w:tab/>
            </w:r>
            <w:r w:rsidR="000E2F4D" w:rsidRPr="00722181">
              <w:rPr>
                <w:rStyle w:val="Hyperlink"/>
                <w:noProof/>
              </w:rPr>
              <w:t>Résolution</w:t>
            </w:r>
            <w:r w:rsidR="000E2F4D" w:rsidRPr="00722181">
              <w:rPr>
                <w:noProof/>
                <w:webHidden/>
              </w:rPr>
              <w:tab/>
            </w:r>
            <w:r w:rsidR="000E2F4D" w:rsidRPr="00722181">
              <w:rPr>
                <w:noProof/>
                <w:webHidden/>
              </w:rPr>
              <w:fldChar w:fldCharType="begin"/>
            </w:r>
            <w:r w:rsidR="000E2F4D" w:rsidRPr="00722181">
              <w:rPr>
                <w:noProof/>
                <w:webHidden/>
              </w:rPr>
              <w:instrText xml:space="preserve"> PAGEREF _Toc69626400 \h </w:instrText>
            </w:r>
            <w:r w:rsidR="000E2F4D" w:rsidRPr="00722181">
              <w:rPr>
                <w:noProof/>
                <w:webHidden/>
              </w:rPr>
            </w:r>
            <w:r w:rsidR="000E2F4D" w:rsidRPr="00722181">
              <w:rPr>
                <w:noProof/>
                <w:webHidden/>
              </w:rPr>
              <w:fldChar w:fldCharType="separate"/>
            </w:r>
            <w:r w:rsidR="000E2F4D" w:rsidRPr="00722181">
              <w:rPr>
                <w:noProof/>
                <w:webHidden/>
              </w:rPr>
              <w:t>10</w:t>
            </w:r>
            <w:r w:rsidR="000E2F4D" w:rsidRPr="00722181">
              <w:rPr>
                <w:noProof/>
                <w:webHidden/>
              </w:rPr>
              <w:fldChar w:fldCharType="end"/>
            </w:r>
          </w:hyperlink>
        </w:p>
        <w:p w14:paraId="31355121" w14:textId="4D78DE33" w:rsidR="000E2F4D" w:rsidRPr="00722181" w:rsidRDefault="00DD638A">
          <w:pPr>
            <w:pStyle w:val="TOC3"/>
            <w:tabs>
              <w:tab w:val="left" w:pos="1320"/>
              <w:tab w:val="right" w:leader="dot" w:pos="9350"/>
            </w:tabs>
            <w:rPr>
              <w:noProof/>
              <w:sz w:val="22"/>
              <w:szCs w:val="22"/>
            </w:rPr>
          </w:pPr>
          <w:hyperlink w:anchor="_Toc69626401" w:history="1">
            <w:r w:rsidR="000E2F4D" w:rsidRPr="00722181">
              <w:rPr>
                <w:rStyle w:val="Hyperlink"/>
                <w:noProof/>
              </w:rPr>
              <w:t>13.3.6</w:t>
            </w:r>
            <w:r w:rsidR="000E2F4D" w:rsidRPr="00722181">
              <w:rPr>
                <w:noProof/>
                <w:sz w:val="22"/>
                <w:szCs w:val="22"/>
              </w:rPr>
              <w:tab/>
            </w:r>
            <w:r w:rsidR="000E2F4D" w:rsidRPr="00722181">
              <w:rPr>
                <w:rStyle w:val="Hyperlink"/>
                <w:noProof/>
              </w:rPr>
              <w:t>Clôture</w:t>
            </w:r>
            <w:r w:rsidR="000E2F4D" w:rsidRPr="00722181">
              <w:rPr>
                <w:noProof/>
                <w:webHidden/>
              </w:rPr>
              <w:tab/>
            </w:r>
            <w:r w:rsidR="000E2F4D" w:rsidRPr="00722181">
              <w:rPr>
                <w:noProof/>
                <w:webHidden/>
              </w:rPr>
              <w:fldChar w:fldCharType="begin"/>
            </w:r>
            <w:r w:rsidR="000E2F4D" w:rsidRPr="00722181">
              <w:rPr>
                <w:noProof/>
                <w:webHidden/>
              </w:rPr>
              <w:instrText xml:space="preserve"> PAGEREF _Toc69626401 \h </w:instrText>
            </w:r>
            <w:r w:rsidR="000E2F4D" w:rsidRPr="00722181">
              <w:rPr>
                <w:noProof/>
                <w:webHidden/>
              </w:rPr>
            </w:r>
            <w:r w:rsidR="000E2F4D" w:rsidRPr="00722181">
              <w:rPr>
                <w:noProof/>
                <w:webHidden/>
              </w:rPr>
              <w:fldChar w:fldCharType="separate"/>
            </w:r>
            <w:r w:rsidR="000E2F4D" w:rsidRPr="00722181">
              <w:rPr>
                <w:noProof/>
                <w:webHidden/>
              </w:rPr>
              <w:t>10</w:t>
            </w:r>
            <w:r w:rsidR="000E2F4D" w:rsidRPr="00722181">
              <w:rPr>
                <w:noProof/>
                <w:webHidden/>
              </w:rPr>
              <w:fldChar w:fldCharType="end"/>
            </w:r>
          </w:hyperlink>
        </w:p>
        <w:p w14:paraId="65763D3F" w14:textId="41B76781" w:rsidR="000E2F4D" w:rsidRPr="00722181" w:rsidRDefault="00DD638A">
          <w:pPr>
            <w:pStyle w:val="TOC3"/>
            <w:tabs>
              <w:tab w:val="left" w:pos="1320"/>
              <w:tab w:val="right" w:leader="dot" w:pos="9350"/>
            </w:tabs>
            <w:rPr>
              <w:noProof/>
              <w:sz w:val="22"/>
              <w:szCs w:val="22"/>
            </w:rPr>
          </w:pPr>
          <w:hyperlink w:anchor="_Toc69626402" w:history="1">
            <w:r w:rsidR="000E2F4D" w:rsidRPr="00722181">
              <w:rPr>
                <w:rStyle w:val="Hyperlink"/>
                <w:noProof/>
              </w:rPr>
              <w:t>13.3.7</w:t>
            </w:r>
            <w:r w:rsidR="000E2F4D" w:rsidRPr="00722181">
              <w:rPr>
                <w:noProof/>
                <w:sz w:val="22"/>
                <w:szCs w:val="22"/>
              </w:rPr>
              <w:tab/>
            </w:r>
            <w:r w:rsidR="000E2F4D" w:rsidRPr="00722181">
              <w:rPr>
                <w:rStyle w:val="Hyperlink"/>
                <w:noProof/>
              </w:rPr>
              <w:t>Recours</w:t>
            </w:r>
            <w:r w:rsidR="000E2F4D" w:rsidRPr="00722181">
              <w:rPr>
                <w:noProof/>
                <w:webHidden/>
              </w:rPr>
              <w:tab/>
            </w:r>
            <w:r w:rsidR="000E2F4D" w:rsidRPr="00722181">
              <w:rPr>
                <w:noProof/>
                <w:webHidden/>
              </w:rPr>
              <w:fldChar w:fldCharType="begin"/>
            </w:r>
            <w:r w:rsidR="000E2F4D" w:rsidRPr="00722181">
              <w:rPr>
                <w:noProof/>
                <w:webHidden/>
              </w:rPr>
              <w:instrText xml:space="preserve"> PAGEREF _Toc69626402 \h </w:instrText>
            </w:r>
            <w:r w:rsidR="000E2F4D" w:rsidRPr="00722181">
              <w:rPr>
                <w:noProof/>
                <w:webHidden/>
              </w:rPr>
            </w:r>
            <w:r w:rsidR="000E2F4D" w:rsidRPr="00722181">
              <w:rPr>
                <w:noProof/>
                <w:webHidden/>
              </w:rPr>
              <w:fldChar w:fldCharType="separate"/>
            </w:r>
            <w:r w:rsidR="000E2F4D" w:rsidRPr="00722181">
              <w:rPr>
                <w:noProof/>
                <w:webHidden/>
              </w:rPr>
              <w:t>10</w:t>
            </w:r>
            <w:r w:rsidR="000E2F4D" w:rsidRPr="00722181">
              <w:rPr>
                <w:noProof/>
                <w:webHidden/>
              </w:rPr>
              <w:fldChar w:fldCharType="end"/>
            </w:r>
          </w:hyperlink>
        </w:p>
        <w:p w14:paraId="04188710" w14:textId="4C5197DE" w:rsidR="000E2F4D" w:rsidRPr="00722181" w:rsidRDefault="00DD638A">
          <w:pPr>
            <w:pStyle w:val="TOC3"/>
            <w:tabs>
              <w:tab w:val="left" w:pos="1320"/>
              <w:tab w:val="right" w:leader="dot" w:pos="9350"/>
            </w:tabs>
            <w:rPr>
              <w:noProof/>
              <w:sz w:val="22"/>
              <w:szCs w:val="22"/>
            </w:rPr>
          </w:pPr>
          <w:hyperlink w:anchor="_Toc69626403" w:history="1">
            <w:r w:rsidR="000E2F4D" w:rsidRPr="00722181">
              <w:rPr>
                <w:rStyle w:val="Hyperlink"/>
                <w:noProof/>
              </w:rPr>
              <w:t>13.3.8</w:t>
            </w:r>
            <w:r w:rsidR="000E2F4D" w:rsidRPr="00722181">
              <w:rPr>
                <w:noProof/>
                <w:sz w:val="22"/>
                <w:szCs w:val="22"/>
              </w:rPr>
              <w:tab/>
            </w:r>
            <w:r w:rsidR="000E2F4D" w:rsidRPr="00722181">
              <w:rPr>
                <w:rStyle w:val="Hyperlink"/>
                <w:noProof/>
              </w:rPr>
              <w:t>Budget du MGP</w:t>
            </w:r>
            <w:r w:rsidR="000E2F4D" w:rsidRPr="00722181">
              <w:rPr>
                <w:noProof/>
                <w:webHidden/>
              </w:rPr>
              <w:tab/>
            </w:r>
            <w:r w:rsidR="000E2F4D" w:rsidRPr="00722181">
              <w:rPr>
                <w:noProof/>
                <w:webHidden/>
              </w:rPr>
              <w:fldChar w:fldCharType="begin"/>
            </w:r>
            <w:r w:rsidR="000E2F4D" w:rsidRPr="00722181">
              <w:rPr>
                <w:noProof/>
                <w:webHidden/>
              </w:rPr>
              <w:instrText xml:space="preserve"> PAGEREF _Toc69626403 \h </w:instrText>
            </w:r>
            <w:r w:rsidR="000E2F4D" w:rsidRPr="00722181">
              <w:rPr>
                <w:noProof/>
                <w:webHidden/>
              </w:rPr>
            </w:r>
            <w:r w:rsidR="000E2F4D" w:rsidRPr="00722181">
              <w:rPr>
                <w:noProof/>
                <w:webHidden/>
              </w:rPr>
              <w:fldChar w:fldCharType="separate"/>
            </w:r>
            <w:r w:rsidR="000E2F4D" w:rsidRPr="00722181">
              <w:rPr>
                <w:noProof/>
                <w:webHidden/>
              </w:rPr>
              <w:t>10</w:t>
            </w:r>
            <w:r w:rsidR="000E2F4D" w:rsidRPr="00722181">
              <w:rPr>
                <w:noProof/>
                <w:webHidden/>
              </w:rPr>
              <w:fldChar w:fldCharType="end"/>
            </w:r>
          </w:hyperlink>
        </w:p>
        <w:p w14:paraId="3C0216E0" w14:textId="59985E60" w:rsidR="000E2F4D" w:rsidRPr="00722181" w:rsidRDefault="00DD638A">
          <w:pPr>
            <w:pStyle w:val="TOC3"/>
            <w:tabs>
              <w:tab w:val="left" w:pos="1320"/>
              <w:tab w:val="right" w:leader="dot" w:pos="9350"/>
            </w:tabs>
            <w:rPr>
              <w:noProof/>
              <w:sz w:val="22"/>
              <w:szCs w:val="22"/>
            </w:rPr>
          </w:pPr>
          <w:hyperlink w:anchor="_Toc69626404" w:history="1">
            <w:r w:rsidR="000E2F4D" w:rsidRPr="00722181">
              <w:rPr>
                <w:rStyle w:val="Hyperlink"/>
                <w:noProof/>
              </w:rPr>
              <w:t>13.3.9</w:t>
            </w:r>
            <w:r w:rsidR="000E2F4D" w:rsidRPr="00722181">
              <w:rPr>
                <w:noProof/>
                <w:sz w:val="22"/>
                <w:szCs w:val="22"/>
              </w:rPr>
              <w:tab/>
            </w:r>
            <w:r w:rsidR="000E2F4D" w:rsidRPr="00722181">
              <w:rPr>
                <w:rStyle w:val="Hyperlink"/>
                <w:noProof/>
              </w:rPr>
              <w:t>Tenue de registres</w:t>
            </w:r>
            <w:r w:rsidR="000E2F4D" w:rsidRPr="00722181">
              <w:rPr>
                <w:noProof/>
                <w:webHidden/>
              </w:rPr>
              <w:tab/>
            </w:r>
            <w:r w:rsidR="000E2F4D" w:rsidRPr="00722181">
              <w:rPr>
                <w:noProof/>
                <w:webHidden/>
              </w:rPr>
              <w:fldChar w:fldCharType="begin"/>
            </w:r>
            <w:r w:rsidR="000E2F4D" w:rsidRPr="00722181">
              <w:rPr>
                <w:noProof/>
                <w:webHidden/>
              </w:rPr>
              <w:instrText xml:space="preserve"> PAGEREF _Toc69626404 \h </w:instrText>
            </w:r>
            <w:r w:rsidR="000E2F4D" w:rsidRPr="00722181">
              <w:rPr>
                <w:noProof/>
                <w:webHidden/>
              </w:rPr>
            </w:r>
            <w:r w:rsidR="000E2F4D" w:rsidRPr="00722181">
              <w:rPr>
                <w:noProof/>
                <w:webHidden/>
              </w:rPr>
              <w:fldChar w:fldCharType="separate"/>
            </w:r>
            <w:r w:rsidR="000E2F4D" w:rsidRPr="00722181">
              <w:rPr>
                <w:noProof/>
                <w:webHidden/>
              </w:rPr>
              <w:t>10</w:t>
            </w:r>
            <w:r w:rsidR="000E2F4D" w:rsidRPr="00722181">
              <w:rPr>
                <w:noProof/>
                <w:webHidden/>
              </w:rPr>
              <w:fldChar w:fldCharType="end"/>
            </w:r>
          </w:hyperlink>
        </w:p>
        <w:p w14:paraId="373473B4" w14:textId="4822D92A" w:rsidR="000E2F4D" w:rsidRPr="00722181" w:rsidRDefault="00DD638A">
          <w:pPr>
            <w:pStyle w:val="TOC3"/>
            <w:tabs>
              <w:tab w:val="left" w:pos="1320"/>
              <w:tab w:val="right" w:leader="dot" w:pos="9350"/>
            </w:tabs>
            <w:rPr>
              <w:noProof/>
              <w:sz w:val="22"/>
              <w:szCs w:val="22"/>
            </w:rPr>
          </w:pPr>
          <w:hyperlink w:anchor="_Toc69626405" w:history="1">
            <w:r w:rsidR="000E2F4D" w:rsidRPr="00722181">
              <w:rPr>
                <w:rStyle w:val="Hyperlink"/>
                <w:noProof/>
              </w:rPr>
              <w:t>13.3.10</w:t>
            </w:r>
            <w:r w:rsidR="000E2F4D" w:rsidRPr="00722181">
              <w:rPr>
                <w:noProof/>
                <w:sz w:val="22"/>
                <w:szCs w:val="22"/>
              </w:rPr>
              <w:tab/>
            </w:r>
            <w:r w:rsidR="000E2F4D" w:rsidRPr="00722181">
              <w:rPr>
                <w:rStyle w:val="Hyperlink"/>
                <w:noProof/>
              </w:rPr>
              <w:t>Suivi et évaluation</w:t>
            </w:r>
            <w:r w:rsidR="000E2F4D" w:rsidRPr="00722181">
              <w:rPr>
                <w:noProof/>
                <w:webHidden/>
              </w:rPr>
              <w:tab/>
            </w:r>
            <w:r w:rsidR="000E2F4D" w:rsidRPr="00722181">
              <w:rPr>
                <w:noProof/>
                <w:webHidden/>
              </w:rPr>
              <w:fldChar w:fldCharType="begin"/>
            </w:r>
            <w:r w:rsidR="000E2F4D" w:rsidRPr="00722181">
              <w:rPr>
                <w:noProof/>
                <w:webHidden/>
              </w:rPr>
              <w:instrText xml:space="preserve"> PAGEREF _Toc69626405 \h </w:instrText>
            </w:r>
            <w:r w:rsidR="000E2F4D" w:rsidRPr="00722181">
              <w:rPr>
                <w:noProof/>
                <w:webHidden/>
              </w:rPr>
            </w:r>
            <w:r w:rsidR="000E2F4D" w:rsidRPr="00722181">
              <w:rPr>
                <w:noProof/>
                <w:webHidden/>
              </w:rPr>
              <w:fldChar w:fldCharType="separate"/>
            </w:r>
            <w:r w:rsidR="000E2F4D" w:rsidRPr="00722181">
              <w:rPr>
                <w:noProof/>
                <w:webHidden/>
              </w:rPr>
              <w:t>11</w:t>
            </w:r>
            <w:r w:rsidR="000E2F4D" w:rsidRPr="00722181">
              <w:rPr>
                <w:noProof/>
                <w:webHidden/>
              </w:rPr>
              <w:fldChar w:fldCharType="end"/>
            </w:r>
          </w:hyperlink>
        </w:p>
        <w:p w14:paraId="7247A28B" w14:textId="6430E0C4" w:rsidR="000E2F4D" w:rsidRPr="00722181" w:rsidRDefault="00DD638A">
          <w:pPr>
            <w:pStyle w:val="TOC1"/>
            <w:tabs>
              <w:tab w:val="left" w:pos="440"/>
              <w:tab w:val="right" w:leader="dot" w:pos="9350"/>
            </w:tabs>
            <w:rPr>
              <w:noProof/>
              <w:sz w:val="22"/>
              <w:szCs w:val="22"/>
            </w:rPr>
          </w:pPr>
          <w:hyperlink w:anchor="_Toc69626406" w:history="1">
            <w:r w:rsidR="000E2F4D" w:rsidRPr="00722181">
              <w:rPr>
                <w:rStyle w:val="Hyperlink"/>
                <w:noProof/>
              </w:rPr>
              <w:t>14</w:t>
            </w:r>
            <w:r w:rsidR="000E2F4D" w:rsidRPr="00722181">
              <w:rPr>
                <w:noProof/>
                <w:sz w:val="22"/>
                <w:szCs w:val="22"/>
              </w:rPr>
              <w:tab/>
            </w:r>
            <w:r w:rsidR="000E2F4D" w:rsidRPr="00722181">
              <w:rPr>
                <w:rStyle w:val="Hyperlink"/>
                <w:noProof/>
              </w:rPr>
              <w:t>Gestion des fournisseurs et prestataires</w:t>
            </w:r>
            <w:r w:rsidR="000E2F4D" w:rsidRPr="00722181">
              <w:rPr>
                <w:noProof/>
                <w:webHidden/>
              </w:rPr>
              <w:tab/>
            </w:r>
            <w:r w:rsidR="000E2F4D" w:rsidRPr="00722181">
              <w:rPr>
                <w:noProof/>
                <w:webHidden/>
              </w:rPr>
              <w:fldChar w:fldCharType="begin"/>
            </w:r>
            <w:r w:rsidR="000E2F4D" w:rsidRPr="00722181">
              <w:rPr>
                <w:noProof/>
                <w:webHidden/>
              </w:rPr>
              <w:instrText xml:space="preserve"> PAGEREF _Toc69626406 \h </w:instrText>
            </w:r>
            <w:r w:rsidR="000E2F4D" w:rsidRPr="00722181">
              <w:rPr>
                <w:noProof/>
                <w:webHidden/>
              </w:rPr>
            </w:r>
            <w:r w:rsidR="000E2F4D" w:rsidRPr="00722181">
              <w:rPr>
                <w:noProof/>
                <w:webHidden/>
              </w:rPr>
              <w:fldChar w:fldCharType="separate"/>
            </w:r>
            <w:r w:rsidR="000E2F4D" w:rsidRPr="00722181">
              <w:rPr>
                <w:noProof/>
                <w:webHidden/>
              </w:rPr>
              <w:t>11</w:t>
            </w:r>
            <w:r w:rsidR="000E2F4D" w:rsidRPr="00722181">
              <w:rPr>
                <w:noProof/>
                <w:webHidden/>
              </w:rPr>
              <w:fldChar w:fldCharType="end"/>
            </w:r>
          </w:hyperlink>
        </w:p>
        <w:p w14:paraId="4133ACC0" w14:textId="691614DB" w:rsidR="000E2F4D" w:rsidRPr="00722181" w:rsidRDefault="00DD638A">
          <w:pPr>
            <w:pStyle w:val="TOC1"/>
            <w:tabs>
              <w:tab w:val="left" w:pos="440"/>
              <w:tab w:val="right" w:leader="dot" w:pos="9350"/>
            </w:tabs>
            <w:rPr>
              <w:noProof/>
              <w:sz w:val="22"/>
              <w:szCs w:val="22"/>
            </w:rPr>
          </w:pPr>
          <w:hyperlink w:anchor="_Toc69626407" w:history="1">
            <w:r w:rsidR="000E2F4D" w:rsidRPr="00722181">
              <w:rPr>
                <w:rStyle w:val="Hyperlink"/>
                <w:noProof/>
              </w:rPr>
              <w:t>15</w:t>
            </w:r>
            <w:r w:rsidR="000E2F4D" w:rsidRPr="00722181">
              <w:rPr>
                <w:noProof/>
                <w:sz w:val="22"/>
                <w:szCs w:val="22"/>
              </w:rPr>
              <w:tab/>
            </w:r>
            <w:r w:rsidR="000E2F4D" w:rsidRPr="00722181">
              <w:rPr>
                <w:rStyle w:val="Hyperlink"/>
                <w:noProof/>
              </w:rPr>
              <w:t>Annexes</w:t>
            </w:r>
            <w:r w:rsidR="000E2F4D" w:rsidRPr="00722181">
              <w:rPr>
                <w:noProof/>
                <w:webHidden/>
              </w:rPr>
              <w:tab/>
            </w:r>
            <w:r w:rsidR="000E2F4D" w:rsidRPr="00722181">
              <w:rPr>
                <w:noProof/>
                <w:webHidden/>
              </w:rPr>
              <w:fldChar w:fldCharType="begin"/>
            </w:r>
            <w:r w:rsidR="000E2F4D" w:rsidRPr="00722181">
              <w:rPr>
                <w:noProof/>
                <w:webHidden/>
              </w:rPr>
              <w:instrText xml:space="preserve"> PAGEREF _Toc69626407 \h </w:instrText>
            </w:r>
            <w:r w:rsidR="000E2F4D" w:rsidRPr="00722181">
              <w:rPr>
                <w:noProof/>
                <w:webHidden/>
              </w:rPr>
            </w:r>
            <w:r w:rsidR="000E2F4D" w:rsidRPr="00722181">
              <w:rPr>
                <w:noProof/>
                <w:webHidden/>
              </w:rPr>
              <w:fldChar w:fldCharType="separate"/>
            </w:r>
            <w:r w:rsidR="000E2F4D" w:rsidRPr="00722181">
              <w:rPr>
                <w:noProof/>
                <w:webHidden/>
              </w:rPr>
              <w:t>12</w:t>
            </w:r>
            <w:r w:rsidR="000E2F4D" w:rsidRPr="00722181">
              <w:rPr>
                <w:noProof/>
                <w:webHidden/>
              </w:rPr>
              <w:fldChar w:fldCharType="end"/>
            </w:r>
          </w:hyperlink>
        </w:p>
        <w:p w14:paraId="76771E22" w14:textId="3171C38B" w:rsidR="000E2F4D" w:rsidRPr="00722181" w:rsidRDefault="00DD638A">
          <w:pPr>
            <w:pStyle w:val="TOC2"/>
            <w:tabs>
              <w:tab w:val="left" w:pos="880"/>
              <w:tab w:val="right" w:leader="dot" w:pos="9350"/>
            </w:tabs>
            <w:rPr>
              <w:noProof/>
              <w:sz w:val="22"/>
              <w:szCs w:val="22"/>
            </w:rPr>
          </w:pPr>
          <w:hyperlink w:anchor="_Toc69626408" w:history="1">
            <w:r w:rsidR="000E2F4D" w:rsidRPr="00722181">
              <w:rPr>
                <w:rStyle w:val="Hyperlink"/>
                <w:noProof/>
              </w:rPr>
              <w:t>15.1</w:t>
            </w:r>
            <w:r w:rsidR="000E2F4D" w:rsidRPr="00722181">
              <w:rPr>
                <w:noProof/>
                <w:sz w:val="22"/>
                <w:szCs w:val="22"/>
              </w:rPr>
              <w:tab/>
            </w:r>
            <w:r w:rsidR="000E2F4D" w:rsidRPr="00722181">
              <w:rPr>
                <w:rStyle w:val="Hyperlink"/>
                <w:noProof/>
              </w:rPr>
              <w:t>Tableau: formulaire de réclamation</w:t>
            </w:r>
            <w:r w:rsidR="000E2F4D" w:rsidRPr="00722181">
              <w:rPr>
                <w:noProof/>
                <w:webHidden/>
              </w:rPr>
              <w:tab/>
            </w:r>
            <w:r w:rsidR="000E2F4D" w:rsidRPr="00722181">
              <w:rPr>
                <w:noProof/>
                <w:webHidden/>
              </w:rPr>
              <w:fldChar w:fldCharType="begin"/>
            </w:r>
            <w:r w:rsidR="000E2F4D" w:rsidRPr="00722181">
              <w:rPr>
                <w:noProof/>
                <w:webHidden/>
              </w:rPr>
              <w:instrText xml:space="preserve"> PAGEREF _Toc69626408 \h </w:instrText>
            </w:r>
            <w:r w:rsidR="000E2F4D" w:rsidRPr="00722181">
              <w:rPr>
                <w:noProof/>
                <w:webHidden/>
              </w:rPr>
            </w:r>
            <w:r w:rsidR="000E2F4D" w:rsidRPr="00722181">
              <w:rPr>
                <w:noProof/>
                <w:webHidden/>
              </w:rPr>
              <w:fldChar w:fldCharType="separate"/>
            </w:r>
            <w:r w:rsidR="000E2F4D" w:rsidRPr="00722181">
              <w:rPr>
                <w:noProof/>
                <w:webHidden/>
              </w:rPr>
              <w:t>12</w:t>
            </w:r>
            <w:r w:rsidR="000E2F4D" w:rsidRPr="00722181">
              <w:rPr>
                <w:noProof/>
                <w:webHidden/>
              </w:rPr>
              <w:fldChar w:fldCharType="end"/>
            </w:r>
          </w:hyperlink>
        </w:p>
        <w:p w14:paraId="52CBFD21" w14:textId="0C582D83" w:rsidR="000E2F4D" w:rsidRPr="00722181" w:rsidRDefault="00DD638A">
          <w:pPr>
            <w:pStyle w:val="TOC2"/>
            <w:tabs>
              <w:tab w:val="right" w:leader="dot" w:pos="9350"/>
            </w:tabs>
            <w:rPr>
              <w:noProof/>
              <w:sz w:val="22"/>
              <w:szCs w:val="22"/>
            </w:rPr>
          </w:pPr>
          <w:hyperlink w:anchor="_Toc69626409" w:history="1">
            <w:r w:rsidR="000E2F4D" w:rsidRPr="00722181">
              <w:rPr>
                <w:rStyle w:val="Hyperlink"/>
                <w:noProof/>
              </w:rPr>
              <w:t>15.2 Modèle: Code de conduite</w:t>
            </w:r>
            <w:r w:rsidR="000E2F4D" w:rsidRPr="00722181">
              <w:rPr>
                <w:noProof/>
                <w:webHidden/>
              </w:rPr>
              <w:tab/>
            </w:r>
            <w:r w:rsidR="000E2F4D" w:rsidRPr="00722181">
              <w:rPr>
                <w:noProof/>
                <w:webHidden/>
              </w:rPr>
              <w:fldChar w:fldCharType="begin"/>
            </w:r>
            <w:r w:rsidR="000E2F4D" w:rsidRPr="00722181">
              <w:rPr>
                <w:noProof/>
                <w:webHidden/>
              </w:rPr>
              <w:instrText xml:space="preserve"> PAGEREF _Toc69626409 \h </w:instrText>
            </w:r>
            <w:r w:rsidR="000E2F4D" w:rsidRPr="00722181">
              <w:rPr>
                <w:noProof/>
                <w:webHidden/>
              </w:rPr>
            </w:r>
            <w:r w:rsidR="000E2F4D" w:rsidRPr="00722181">
              <w:rPr>
                <w:noProof/>
                <w:webHidden/>
              </w:rPr>
              <w:fldChar w:fldCharType="separate"/>
            </w:r>
            <w:r w:rsidR="000E2F4D" w:rsidRPr="00722181">
              <w:rPr>
                <w:noProof/>
                <w:webHidden/>
              </w:rPr>
              <w:t>13</w:t>
            </w:r>
            <w:r w:rsidR="000E2F4D" w:rsidRPr="00722181">
              <w:rPr>
                <w:noProof/>
                <w:webHidden/>
              </w:rPr>
              <w:fldChar w:fldCharType="end"/>
            </w:r>
          </w:hyperlink>
        </w:p>
        <w:p w14:paraId="62B31EE9" w14:textId="4D21E716" w:rsidR="001E7752" w:rsidRPr="00722181" w:rsidRDefault="001E7752" w:rsidP="00933B49">
          <w:r w:rsidRPr="00722181">
            <w:rPr>
              <w:b/>
              <w:bCs/>
              <w:noProof/>
            </w:rPr>
            <w:fldChar w:fldCharType="end"/>
          </w:r>
        </w:p>
      </w:sdtContent>
    </w:sdt>
    <w:p w14:paraId="30279447" w14:textId="3592FAFA" w:rsidR="001E7752" w:rsidRPr="00722181" w:rsidRDefault="001E7752">
      <w:pPr>
        <w:pStyle w:val="TableofFigures"/>
        <w:tabs>
          <w:tab w:val="right" w:leader="dot" w:pos="9350"/>
        </w:tabs>
        <w:rPr>
          <w:rFonts w:asciiTheme="majorHAnsi" w:eastAsiaTheme="majorEastAsia" w:hAnsiTheme="majorHAnsi" w:cstheme="majorBidi"/>
          <w:color w:val="365F91" w:themeColor="accent1" w:themeShade="BF"/>
          <w:sz w:val="32"/>
          <w:szCs w:val="32"/>
        </w:rPr>
      </w:pPr>
      <w:r w:rsidRPr="00722181">
        <w:rPr>
          <w:rFonts w:asciiTheme="majorHAnsi" w:eastAsiaTheme="majorEastAsia" w:hAnsiTheme="majorHAnsi" w:cstheme="majorBidi"/>
          <w:color w:val="365F91" w:themeColor="accent1" w:themeShade="BF"/>
          <w:sz w:val="32"/>
          <w:szCs w:val="32"/>
        </w:rPr>
        <w:t>Tableau des figures</w:t>
      </w:r>
    </w:p>
    <w:p w14:paraId="6150C402" w14:textId="77777777" w:rsidR="001E7752" w:rsidRPr="00722181" w:rsidRDefault="001E7752">
      <w:pPr>
        <w:pStyle w:val="TableofFigures"/>
        <w:tabs>
          <w:tab w:val="right" w:leader="dot" w:pos="9350"/>
        </w:tabs>
        <w:rPr>
          <w:color w:val="1F497D"/>
          <w:sz w:val="18"/>
          <w:szCs w:val="18"/>
        </w:rPr>
      </w:pPr>
    </w:p>
    <w:p w14:paraId="03C2DCD3" w14:textId="555484A2" w:rsidR="001B61F5" w:rsidRPr="00722181" w:rsidRDefault="001B61F5">
      <w:pPr>
        <w:pStyle w:val="TableofFigures"/>
        <w:tabs>
          <w:tab w:val="right" w:leader="dot" w:pos="9350"/>
        </w:tabs>
        <w:rPr>
          <w:noProof/>
        </w:rPr>
      </w:pPr>
      <w:r w:rsidRPr="00722181">
        <w:rPr>
          <w:color w:val="1F497D"/>
          <w:sz w:val="18"/>
          <w:szCs w:val="18"/>
        </w:rPr>
        <w:fldChar w:fldCharType="begin"/>
      </w:r>
      <w:r w:rsidRPr="00722181">
        <w:rPr>
          <w:color w:val="1F497D"/>
          <w:sz w:val="18"/>
          <w:szCs w:val="18"/>
        </w:rPr>
        <w:instrText xml:space="preserve"> TOC \h \z \c "Tableau" </w:instrText>
      </w:r>
      <w:r w:rsidRPr="00722181">
        <w:rPr>
          <w:color w:val="1F497D"/>
          <w:sz w:val="18"/>
          <w:szCs w:val="18"/>
        </w:rPr>
        <w:fldChar w:fldCharType="separate"/>
      </w:r>
      <w:hyperlink w:anchor="_Toc56548501" w:history="1">
        <w:r w:rsidRPr="00722181">
          <w:rPr>
            <w:rStyle w:val="Hyperlink"/>
            <w:noProof/>
          </w:rPr>
          <w:t>Tableau 1: Liste des Acronymes</w:t>
        </w:r>
        <w:r w:rsidRPr="00722181">
          <w:rPr>
            <w:noProof/>
            <w:webHidden/>
          </w:rPr>
          <w:tab/>
        </w:r>
        <w:r w:rsidRPr="00722181">
          <w:rPr>
            <w:noProof/>
            <w:webHidden/>
          </w:rPr>
          <w:fldChar w:fldCharType="begin"/>
        </w:r>
        <w:r w:rsidRPr="00722181">
          <w:rPr>
            <w:noProof/>
            <w:webHidden/>
          </w:rPr>
          <w:instrText xml:space="preserve"> PAGEREF _Toc56548501 \h </w:instrText>
        </w:r>
        <w:r w:rsidRPr="00722181">
          <w:rPr>
            <w:noProof/>
            <w:webHidden/>
          </w:rPr>
        </w:r>
        <w:r w:rsidRPr="00722181">
          <w:rPr>
            <w:noProof/>
            <w:webHidden/>
          </w:rPr>
          <w:fldChar w:fldCharType="separate"/>
        </w:r>
        <w:r w:rsidRPr="00722181">
          <w:rPr>
            <w:noProof/>
            <w:webHidden/>
          </w:rPr>
          <w:t>3</w:t>
        </w:r>
        <w:r w:rsidRPr="00722181">
          <w:rPr>
            <w:noProof/>
            <w:webHidden/>
          </w:rPr>
          <w:fldChar w:fldCharType="end"/>
        </w:r>
      </w:hyperlink>
    </w:p>
    <w:p w14:paraId="659E4B04" w14:textId="2BF19822" w:rsidR="001B61F5" w:rsidRPr="00722181" w:rsidRDefault="00DD638A">
      <w:pPr>
        <w:pStyle w:val="TableofFigures"/>
        <w:tabs>
          <w:tab w:val="right" w:leader="dot" w:pos="9350"/>
        </w:tabs>
        <w:rPr>
          <w:noProof/>
        </w:rPr>
      </w:pPr>
      <w:hyperlink w:anchor="_Toc56548502" w:history="1">
        <w:r w:rsidR="001B61F5" w:rsidRPr="00722181">
          <w:rPr>
            <w:rStyle w:val="Hyperlink"/>
            <w:noProof/>
          </w:rPr>
          <w:t>Tableau 2: Historique de la révision du présent PGM</w:t>
        </w:r>
        <w:r w:rsidR="001B61F5" w:rsidRPr="00722181">
          <w:rPr>
            <w:noProof/>
            <w:webHidden/>
          </w:rPr>
          <w:tab/>
        </w:r>
        <w:r w:rsidR="001B61F5" w:rsidRPr="00722181">
          <w:rPr>
            <w:noProof/>
            <w:webHidden/>
          </w:rPr>
          <w:fldChar w:fldCharType="begin"/>
        </w:r>
        <w:r w:rsidR="001B61F5" w:rsidRPr="00722181">
          <w:rPr>
            <w:noProof/>
            <w:webHidden/>
          </w:rPr>
          <w:instrText xml:space="preserve"> PAGEREF _Toc56548502 \h </w:instrText>
        </w:r>
        <w:r w:rsidR="001B61F5" w:rsidRPr="00722181">
          <w:rPr>
            <w:noProof/>
            <w:webHidden/>
          </w:rPr>
        </w:r>
        <w:r w:rsidR="001B61F5" w:rsidRPr="00722181">
          <w:rPr>
            <w:noProof/>
            <w:webHidden/>
          </w:rPr>
          <w:fldChar w:fldCharType="separate"/>
        </w:r>
        <w:r w:rsidR="001B61F5" w:rsidRPr="00722181">
          <w:rPr>
            <w:noProof/>
            <w:webHidden/>
          </w:rPr>
          <w:t>6</w:t>
        </w:r>
        <w:r w:rsidR="001B61F5" w:rsidRPr="00722181">
          <w:rPr>
            <w:noProof/>
            <w:webHidden/>
          </w:rPr>
          <w:fldChar w:fldCharType="end"/>
        </w:r>
      </w:hyperlink>
    </w:p>
    <w:p w14:paraId="04B0B36C" w14:textId="71EED424" w:rsidR="001B61F5" w:rsidRPr="00722181" w:rsidRDefault="00DD638A">
      <w:pPr>
        <w:pStyle w:val="TableofFigures"/>
        <w:tabs>
          <w:tab w:val="right" w:leader="dot" w:pos="9350"/>
        </w:tabs>
        <w:rPr>
          <w:noProof/>
        </w:rPr>
      </w:pPr>
      <w:hyperlink w:anchor="_Toc56548503" w:history="1">
        <w:r w:rsidR="001B61F5" w:rsidRPr="00722181">
          <w:rPr>
            <w:rStyle w:val="Hyperlink"/>
            <w:noProof/>
          </w:rPr>
          <w:t>Tableau 3: Tableau organisationnel de l’UGPE</w:t>
        </w:r>
        <w:r w:rsidR="001B61F5" w:rsidRPr="00722181">
          <w:rPr>
            <w:noProof/>
            <w:webHidden/>
          </w:rPr>
          <w:tab/>
        </w:r>
        <w:r w:rsidR="001B61F5" w:rsidRPr="00722181">
          <w:rPr>
            <w:noProof/>
            <w:webHidden/>
          </w:rPr>
          <w:fldChar w:fldCharType="begin"/>
        </w:r>
        <w:r w:rsidR="001B61F5" w:rsidRPr="00722181">
          <w:rPr>
            <w:noProof/>
            <w:webHidden/>
          </w:rPr>
          <w:instrText xml:space="preserve"> PAGEREF _Toc56548503 \h </w:instrText>
        </w:r>
        <w:r w:rsidR="001B61F5" w:rsidRPr="00722181">
          <w:rPr>
            <w:noProof/>
            <w:webHidden/>
          </w:rPr>
        </w:r>
        <w:r w:rsidR="001B61F5" w:rsidRPr="00722181">
          <w:rPr>
            <w:noProof/>
            <w:webHidden/>
          </w:rPr>
          <w:fldChar w:fldCharType="separate"/>
        </w:r>
        <w:r w:rsidR="001B61F5" w:rsidRPr="00722181">
          <w:rPr>
            <w:noProof/>
            <w:webHidden/>
          </w:rPr>
          <w:t>6</w:t>
        </w:r>
        <w:r w:rsidR="001B61F5" w:rsidRPr="00722181">
          <w:rPr>
            <w:noProof/>
            <w:webHidden/>
          </w:rPr>
          <w:fldChar w:fldCharType="end"/>
        </w:r>
      </w:hyperlink>
    </w:p>
    <w:p w14:paraId="09DFD6FB" w14:textId="663C5936" w:rsidR="001B61F5" w:rsidRPr="00722181" w:rsidRDefault="00DD638A">
      <w:pPr>
        <w:pStyle w:val="TableofFigures"/>
        <w:tabs>
          <w:tab w:val="right" w:leader="dot" w:pos="9350"/>
        </w:tabs>
        <w:rPr>
          <w:noProof/>
        </w:rPr>
      </w:pPr>
      <w:hyperlink w:anchor="_Toc56548504" w:history="1">
        <w:r w:rsidR="001B61F5" w:rsidRPr="00722181">
          <w:rPr>
            <w:rStyle w:val="Hyperlink"/>
            <w:noProof/>
          </w:rPr>
          <w:t>Tableau 4: Risques/impacts et mesures de mitigation</w:t>
        </w:r>
        <w:r w:rsidR="001B61F5" w:rsidRPr="00722181">
          <w:rPr>
            <w:noProof/>
            <w:webHidden/>
          </w:rPr>
          <w:tab/>
        </w:r>
        <w:r w:rsidR="001B61F5" w:rsidRPr="00722181">
          <w:rPr>
            <w:noProof/>
            <w:webHidden/>
          </w:rPr>
          <w:fldChar w:fldCharType="begin"/>
        </w:r>
        <w:r w:rsidR="001B61F5" w:rsidRPr="00722181">
          <w:rPr>
            <w:noProof/>
            <w:webHidden/>
          </w:rPr>
          <w:instrText xml:space="preserve"> PAGEREF _Toc56548504 \h </w:instrText>
        </w:r>
        <w:r w:rsidR="001B61F5" w:rsidRPr="00722181">
          <w:rPr>
            <w:noProof/>
            <w:webHidden/>
          </w:rPr>
        </w:r>
        <w:r w:rsidR="001B61F5" w:rsidRPr="00722181">
          <w:rPr>
            <w:noProof/>
            <w:webHidden/>
          </w:rPr>
          <w:fldChar w:fldCharType="separate"/>
        </w:r>
        <w:r w:rsidR="001B61F5" w:rsidRPr="00722181">
          <w:rPr>
            <w:noProof/>
            <w:webHidden/>
          </w:rPr>
          <w:t>1</w:t>
        </w:r>
        <w:r w:rsidR="001B61F5" w:rsidRPr="00722181">
          <w:rPr>
            <w:noProof/>
            <w:webHidden/>
          </w:rPr>
          <w:fldChar w:fldCharType="end"/>
        </w:r>
      </w:hyperlink>
    </w:p>
    <w:p w14:paraId="6B471D1E" w14:textId="528D8F75" w:rsidR="001B61F5" w:rsidRPr="00722181" w:rsidRDefault="00DD638A">
      <w:pPr>
        <w:pStyle w:val="TableofFigures"/>
        <w:tabs>
          <w:tab w:val="right" w:leader="dot" w:pos="9350"/>
        </w:tabs>
        <w:rPr>
          <w:noProof/>
        </w:rPr>
      </w:pPr>
      <w:hyperlink w:anchor="_Toc56548505" w:history="1">
        <w:r w:rsidR="001B61F5" w:rsidRPr="00722181">
          <w:rPr>
            <w:rStyle w:val="Hyperlink"/>
            <w:noProof/>
          </w:rPr>
          <w:t>Tableau 5: Personnel responsable</w:t>
        </w:r>
        <w:r w:rsidR="001B61F5" w:rsidRPr="00722181">
          <w:rPr>
            <w:noProof/>
            <w:webHidden/>
          </w:rPr>
          <w:tab/>
        </w:r>
        <w:r w:rsidR="001B61F5" w:rsidRPr="00722181">
          <w:rPr>
            <w:noProof/>
            <w:webHidden/>
          </w:rPr>
          <w:fldChar w:fldCharType="begin"/>
        </w:r>
        <w:r w:rsidR="001B61F5" w:rsidRPr="00722181">
          <w:rPr>
            <w:noProof/>
            <w:webHidden/>
          </w:rPr>
          <w:instrText xml:space="preserve"> PAGEREF _Toc56548505 \h </w:instrText>
        </w:r>
        <w:r w:rsidR="001B61F5" w:rsidRPr="00722181">
          <w:rPr>
            <w:noProof/>
            <w:webHidden/>
          </w:rPr>
        </w:r>
        <w:r w:rsidR="001B61F5" w:rsidRPr="00722181">
          <w:rPr>
            <w:noProof/>
            <w:webHidden/>
          </w:rPr>
          <w:fldChar w:fldCharType="separate"/>
        </w:r>
        <w:r w:rsidR="001B61F5" w:rsidRPr="00722181">
          <w:rPr>
            <w:noProof/>
            <w:webHidden/>
          </w:rPr>
          <w:t>3</w:t>
        </w:r>
        <w:r w:rsidR="001B61F5" w:rsidRPr="00722181">
          <w:rPr>
            <w:noProof/>
            <w:webHidden/>
          </w:rPr>
          <w:fldChar w:fldCharType="end"/>
        </w:r>
      </w:hyperlink>
    </w:p>
    <w:p w14:paraId="40667493" w14:textId="2E603109" w:rsidR="001E7752" w:rsidRPr="00722181" w:rsidRDefault="001B61F5">
      <w:pPr>
        <w:keepNext/>
        <w:pBdr>
          <w:top w:val="nil"/>
          <w:left w:val="nil"/>
          <w:bottom w:val="nil"/>
          <w:right w:val="nil"/>
          <w:between w:val="nil"/>
        </w:pBdr>
        <w:spacing w:after="200" w:line="240" w:lineRule="auto"/>
        <w:rPr>
          <w:color w:val="1F497D"/>
          <w:sz w:val="18"/>
          <w:szCs w:val="18"/>
        </w:rPr>
      </w:pPr>
      <w:r w:rsidRPr="00722181">
        <w:rPr>
          <w:color w:val="1F497D"/>
          <w:sz w:val="18"/>
          <w:szCs w:val="18"/>
        </w:rPr>
        <w:fldChar w:fldCharType="end"/>
      </w:r>
    </w:p>
    <w:p w14:paraId="00000039" w14:textId="04AF5734" w:rsidR="00A2474A" w:rsidRPr="00722181" w:rsidRDefault="0077490E" w:rsidP="0077490E">
      <w:pPr>
        <w:pStyle w:val="Caption"/>
        <w:rPr>
          <w:b w:val="0"/>
          <w:i/>
          <w:color w:val="000000" w:themeColor="text1"/>
          <w:sz w:val="22"/>
          <w:szCs w:val="22"/>
        </w:rPr>
      </w:pPr>
      <w:bookmarkStart w:id="1" w:name="_Toc56548501"/>
      <w:r w:rsidRPr="00722181">
        <w:rPr>
          <w:b w:val="0"/>
          <w:i/>
          <w:color w:val="000000" w:themeColor="text1"/>
          <w:sz w:val="22"/>
          <w:szCs w:val="22"/>
        </w:rPr>
        <w:t xml:space="preserve">Tableau </w:t>
      </w:r>
      <w:r w:rsidRPr="00722181">
        <w:rPr>
          <w:b w:val="0"/>
          <w:i/>
          <w:color w:val="000000" w:themeColor="text1"/>
          <w:sz w:val="22"/>
          <w:szCs w:val="22"/>
        </w:rPr>
        <w:fldChar w:fldCharType="begin"/>
      </w:r>
      <w:r w:rsidRPr="00722181">
        <w:rPr>
          <w:b w:val="0"/>
          <w:i/>
          <w:color w:val="000000" w:themeColor="text1"/>
          <w:sz w:val="22"/>
          <w:szCs w:val="22"/>
        </w:rPr>
        <w:instrText xml:space="preserve"> SEQ Tableau \* ARABIC </w:instrText>
      </w:r>
      <w:r w:rsidRPr="00722181">
        <w:rPr>
          <w:b w:val="0"/>
          <w:i/>
          <w:color w:val="000000" w:themeColor="text1"/>
          <w:sz w:val="22"/>
          <w:szCs w:val="22"/>
        </w:rPr>
        <w:fldChar w:fldCharType="separate"/>
      </w:r>
      <w:r w:rsidR="000E566E" w:rsidRPr="00722181">
        <w:rPr>
          <w:b w:val="0"/>
          <w:i/>
          <w:noProof/>
          <w:color w:val="000000" w:themeColor="text1"/>
          <w:sz w:val="22"/>
          <w:szCs w:val="22"/>
        </w:rPr>
        <w:t>1</w:t>
      </w:r>
      <w:r w:rsidRPr="00722181">
        <w:rPr>
          <w:b w:val="0"/>
          <w:i/>
          <w:color w:val="000000" w:themeColor="text1"/>
          <w:sz w:val="22"/>
          <w:szCs w:val="22"/>
        </w:rPr>
        <w:fldChar w:fldCharType="end"/>
      </w:r>
      <w:r w:rsidRPr="00722181">
        <w:rPr>
          <w:b w:val="0"/>
          <w:i/>
          <w:color w:val="000000" w:themeColor="text1"/>
          <w:sz w:val="22"/>
          <w:szCs w:val="22"/>
        </w:rPr>
        <w:t>: Liste des Acronymes</w:t>
      </w:r>
      <w:bookmarkEnd w:id="1"/>
    </w:p>
    <w:tbl>
      <w:tblPr>
        <w:tblStyle w:val="7"/>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3"/>
        <w:gridCol w:w="8087"/>
      </w:tblGrid>
      <w:tr w:rsidR="00A2474A" w:rsidRPr="00722181" w14:paraId="0419810F" w14:textId="77777777">
        <w:tc>
          <w:tcPr>
            <w:tcW w:w="1263" w:type="dxa"/>
          </w:tcPr>
          <w:p w14:paraId="0000003A" w14:textId="77777777" w:rsidR="00A2474A" w:rsidRPr="00722181" w:rsidRDefault="00AD5D04">
            <w:pPr>
              <w:jc w:val="both"/>
              <w:rPr>
                <w:rFonts w:ascii="Arial" w:eastAsia="Arial" w:hAnsi="Arial" w:cs="Arial"/>
              </w:rPr>
            </w:pPr>
            <w:r w:rsidRPr="00722181">
              <w:rPr>
                <w:rFonts w:ascii="Arial" w:eastAsia="Arial" w:hAnsi="Arial" w:cs="Arial"/>
              </w:rPr>
              <w:t>BM</w:t>
            </w:r>
          </w:p>
        </w:tc>
        <w:tc>
          <w:tcPr>
            <w:tcW w:w="8087" w:type="dxa"/>
          </w:tcPr>
          <w:p w14:paraId="0000003B" w14:textId="77777777" w:rsidR="00A2474A" w:rsidRPr="00722181" w:rsidRDefault="00AD5D04">
            <w:pPr>
              <w:jc w:val="both"/>
            </w:pPr>
            <w:r w:rsidRPr="00722181">
              <w:t>Banque mondiale</w:t>
            </w:r>
          </w:p>
        </w:tc>
      </w:tr>
      <w:tr w:rsidR="00A2474A" w:rsidRPr="00722181" w14:paraId="6178E235" w14:textId="77777777">
        <w:tc>
          <w:tcPr>
            <w:tcW w:w="1263" w:type="dxa"/>
          </w:tcPr>
          <w:p w14:paraId="0000003C" w14:textId="77777777" w:rsidR="00A2474A" w:rsidRPr="00722181" w:rsidRDefault="00AD5D04">
            <w:pPr>
              <w:jc w:val="both"/>
              <w:rPr>
                <w:rFonts w:ascii="Arial" w:eastAsia="Arial" w:hAnsi="Arial" w:cs="Arial"/>
              </w:rPr>
            </w:pPr>
            <w:r w:rsidRPr="00722181">
              <w:rPr>
                <w:rFonts w:ascii="Arial" w:eastAsia="Arial" w:hAnsi="Arial" w:cs="Arial"/>
              </w:rPr>
              <w:t>CES</w:t>
            </w:r>
          </w:p>
        </w:tc>
        <w:tc>
          <w:tcPr>
            <w:tcW w:w="8087" w:type="dxa"/>
          </w:tcPr>
          <w:p w14:paraId="0000003D" w14:textId="77777777" w:rsidR="00A2474A" w:rsidRPr="00722181" w:rsidRDefault="00AD5D04">
            <w:pPr>
              <w:jc w:val="both"/>
            </w:pPr>
            <w:r w:rsidRPr="00722181">
              <w:t>Cadre environnemental et social</w:t>
            </w:r>
          </w:p>
        </w:tc>
      </w:tr>
      <w:tr w:rsidR="00A2474A" w:rsidRPr="00722181" w14:paraId="758AE936" w14:textId="77777777">
        <w:tc>
          <w:tcPr>
            <w:tcW w:w="1263" w:type="dxa"/>
          </w:tcPr>
          <w:p w14:paraId="0000003E" w14:textId="77777777" w:rsidR="00A2474A" w:rsidRPr="00722181" w:rsidRDefault="00AD5D04">
            <w:pPr>
              <w:jc w:val="both"/>
              <w:rPr>
                <w:rFonts w:ascii="Arial" w:eastAsia="Arial" w:hAnsi="Arial" w:cs="Arial"/>
              </w:rPr>
            </w:pPr>
            <w:r w:rsidRPr="00722181">
              <w:rPr>
                <w:rFonts w:ascii="Arial" w:eastAsia="Arial" w:hAnsi="Arial" w:cs="Arial"/>
              </w:rPr>
              <w:t>CGES</w:t>
            </w:r>
          </w:p>
        </w:tc>
        <w:tc>
          <w:tcPr>
            <w:tcW w:w="8087" w:type="dxa"/>
          </w:tcPr>
          <w:p w14:paraId="0000003F" w14:textId="77777777" w:rsidR="00A2474A" w:rsidRPr="00722181" w:rsidRDefault="00AD5D04">
            <w:pPr>
              <w:jc w:val="both"/>
            </w:pPr>
            <w:r w:rsidRPr="00722181">
              <w:t>Cadre de gestion environnemental et social</w:t>
            </w:r>
          </w:p>
        </w:tc>
      </w:tr>
      <w:tr w:rsidR="00590E65" w:rsidRPr="00722181" w14:paraId="69FB59ED" w14:textId="77777777">
        <w:tc>
          <w:tcPr>
            <w:tcW w:w="1263" w:type="dxa"/>
          </w:tcPr>
          <w:p w14:paraId="7B3FE7A7" w14:textId="3DD416BB" w:rsidR="00590E65" w:rsidRPr="00722181" w:rsidRDefault="00590E65" w:rsidP="00590E65">
            <w:pPr>
              <w:jc w:val="both"/>
              <w:rPr>
                <w:rFonts w:ascii="Arial" w:eastAsia="Arial" w:hAnsi="Arial" w:cs="Arial"/>
              </w:rPr>
            </w:pPr>
            <w:r w:rsidRPr="00722181">
              <w:rPr>
                <w:rFonts w:ascii="Arial" w:eastAsia="Arial" w:hAnsi="Arial" w:cs="Arial"/>
              </w:rPr>
              <w:t>CPR</w:t>
            </w:r>
          </w:p>
        </w:tc>
        <w:tc>
          <w:tcPr>
            <w:tcW w:w="8087" w:type="dxa"/>
          </w:tcPr>
          <w:p w14:paraId="5DA6FB16" w14:textId="0C78E7E4" w:rsidR="00590E65" w:rsidRPr="00722181" w:rsidRDefault="00590E65" w:rsidP="00590E65">
            <w:pPr>
              <w:jc w:val="both"/>
            </w:pPr>
            <w:r w:rsidRPr="00722181">
              <w:t>Cadre de politique de réinstallation</w:t>
            </w:r>
          </w:p>
        </w:tc>
      </w:tr>
      <w:tr w:rsidR="00590E65" w:rsidRPr="00722181" w14:paraId="3C5676F1" w14:textId="77777777">
        <w:tc>
          <w:tcPr>
            <w:tcW w:w="1263" w:type="dxa"/>
          </w:tcPr>
          <w:p w14:paraId="305A21D5" w14:textId="7AD1AFC8" w:rsidR="00590E65" w:rsidRPr="00722181" w:rsidRDefault="00590E65" w:rsidP="00590E65">
            <w:pPr>
              <w:jc w:val="both"/>
              <w:rPr>
                <w:rFonts w:ascii="Arial" w:eastAsia="Arial" w:hAnsi="Arial" w:cs="Arial"/>
              </w:rPr>
            </w:pPr>
            <w:r w:rsidRPr="00722181">
              <w:t>EAS</w:t>
            </w:r>
          </w:p>
        </w:tc>
        <w:tc>
          <w:tcPr>
            <w:tcW w:w="8087" w:type="dxa"/>
          </w:tcPr>
          <w:p w14:paraId="0CD0ABAB" w14:textId="1F8C4492" w:rsidR="00590E65" w:rsidRPr="00722181" w:rsidRDefault="00590E65">
            <w:pPr>
              <w:jc w:val="both"/>
            </w:pPr>
            <w:r w:rsidRPr="00722181">
              <w:t xml:space="preserve">Exploitation et des abus sexuels </w:t>
            </w:r>
          </w:p>
        </w:tc>
      </w:tr>
      <w:tr w:rsidR="00590E65" w:rsidRPr="00722181" w14:paraId="410DE4C7" w14:textId="77777777">
        <w:tc>
          <w:tcPr>
            <w:tcW w:w="1263" w:type="dxa"/>
          </w:tcPr>
          <w:p w14:paraId="00000042" w14:textId="77777777" w:rsidR="00590E65" w:rsidRPr="00722181" w:rsidRDefault="00590E65" w:rsidP="00590E65">
            <w:pPr>
              <w:jc w:val="both"/>
              <w:rPr>
                <w:rFonts w:ascii="Arial" w:eastAsia="Arial" w:hAnsi="Arial" w:cs="Arial"/>
              </w:rPr>
            </w:pPr>
            <w:r w:rsidRPr="00722181">
              <w:t>ERV</w:t>
            </w:r>
          </w:p>
        </w:tc>
        <w:tc>
          <w:tcPr>
            <w:tcW w:w="8087" w:type="dxa"/>
          </w:tcPr>
          <w:p w14:paraId="00000043" w14:textId="77777777" w:rsidR="00590E65" w:rsidRPr="00722181" w:rsidRDefault="00590E65" w:rsidP="00590E65">
            <w:pPr>
              <w:jc w:val="both"/>
              <w:rPr>
                <w:rFonts w:ascii="Arial" w:eastAsia="Arial" w:hAnsi="Arial" w:cs="Arial"/>
              </w:rPr>
            </w:pPr>
            <w:r w:rsidRPr="00722181">
              <w:t>Energies renouvelables variables</w:t>
            </w:r>
          </w:p>
        </w:tc>
      </w:tr>
      <w:tr w:rsidR="00590E65" w:rsidRPr="00722181" w14:paraId="45B8E6F7" w14:textId="77777777">
        <w:tc>
          <w:tcPr>
            <w:tcW w:w="1263" w:type="dxa"/>
          </w:tcPr>
          <w:p w14:paraId="0734C6A1" w14:textId="158F8410" w:rsidR="00590E65" w:rsidRPr="00722181" w:rsidRDefault="00590E65" w:rsidP="00590E65">
            <w:pPr>
              <w:jc w:val="both"/>
              <w:rPr>
                <w:rFonts w:ascii="Arial" w:eastAsia="Arial" w:hAnsi="Arial" w:cs="Arial"/>
              </w:rPr>
            </w:pPr>
            <w:r w:rsidRPr="00722181">
              <w:t>HS</w:t>
            </w:r>
          </w:p>
        </w:tc>
        <w:tc>
          <w:tcPr>
            <w:tcW w:w="8087" w:type="dxa"/>
          </w:tcPr>
          <w:p w14:paraId="0EB4B60E" w14:textId="057A9146" w:rsidR="00590E65" w:rsidRPr="00722181" w:rsidRDefault="00590E65">
            <w:pPr>
              <w:jc w:val="both"/>
              <w:rPr>
                <w:rFonts w:ascii="Arial" w:eastAsia="Arial" w:hAnsi="Arial" w:cs="Arial"/>
              </w:rPr>
            </w:pPr>
            <w:r w:rsidRPr="00722181">
              <w:t xml:space="preserve">Harcèlement sexuel </w:t>
            </w:r>
          </w:p>
        </w:tc>
      </w:tr>
      <w:tr w:rsidR="00590E65" w:rsidRPr="00722181" w14:paraId="4D0E902B" w14:textId="77777777">
        <w:tc>
          <w:tcPr>
            <w:tcW w:w="1263" w:type="dxa"/>
          </w:tcPr>
          <w:p w14:paraId="00000044" w14:textId="77777777" w:rsidR="00590E65" w:rsidRPr="00722181" w:rsidRDefault="00590E65" w:rsidP="00590E65">
            <w:pPr>
              <w:jc w:val="both"/>
              <w:rPr>
                <w:rFonts w:ascii="Arial" w:eastAsia="Arial" w:hAnsi="Arial" w:cs="Arial"/>
              </w:rPr>
            </w:pPr>
            <w:r w:rsidRPr="00722181">
              <w:t>IC</w:t>
            </w:r>
          </w:p>
        </w:tc>
        <w:tc>
          <w:tcPr>
            <w:tcW w:w="8087" w:type="dxa"/>
          </w:tcPr>
          <w:p w14:paraId="00000045" w14:textId="77777777" w:rsidR="00590E65" w:rsidRPr="00722181" w:rsidRDefault="00590E65" w:rsidP="00590E65">
            <w:pPr>
              <w:jc w:val="both"/>
              <w:rPr>
                <w:rFonts w:ascii="Arial" w:eastAsia="Arial" w:hAnsi="Arial" w:cs="Arial"/>
              </w:rPr>
            </w:pPr>
            <w:r w:rsidRPr="00722181">
              <w:t xml:space="preserve">Ingénieur conseil </w:t>
            </w:r>
          </w:p>
        </w:tc>
      </w:tr>
      <w:tr w:rsidR="00E94AED" w:rsidRPr="00722181" w14:paraId="5739C73D" w14:textId="77777777">
        <w:tc>
          <w:tcPr>
            <w:tcW w:w="1263" w:type="dxa"/>
          </w:tcPr>
          <w:p w14:paraId="5209EC35" w14:textId="104F6CF7" w:rsidR="00E94AED" w:rsidRPr="00722181" w:rsidRDefault="00E94AED" w:rsidP="00590E65">
            <w:pPr>
              <w:jc w:val="both"/>
            </w:pPr>
            <w:r w:rsidRPr="00722181">
              <w:t>ICIEG</w:t>
            </w:r>
          </w:p>
        </w:tc>
        <w:tc>
          <w:tcPr>
            <w:tcW w:w="8087" w:type="dxa"/>
          </w:tcPr>
          <w:p w14:paraId="61B77CC0" w14:textId="53013BFF" w:rsidR="00E94AED" w:rsidRPr="00722181" w:rsidRDefault="00E94AED" w:rsidP="00590E65">
            <w:pPr>
              <w:jc w:val="both"/>
            </w:pPr>
            <w:r w:rsidRPr="00722181">
              <w:t>Institut capverdien pour l'égalité et l'équité de genre</w:t>
            </w:r>
          </w:p>
        </w:tc>
      </w:tr>
      <w:tr w:rsidR="00C40621" w:rsidRPr="00722181" w14:paraId="0FBD58EF" w14:textId="77777777">
        <w:tc>
          <w:tcPr>
            <w:tcW w:w="1263" w:type="dxa"/>
          </w:tcPr>
          <w:p w14:paraId="19BAD5E7" w14:textId="22797C10" w:rsidR="00C40621" w:rsidRPr="00722181" w:rsidRDefault="00C40621" w:rsidP="00590E65">
            <w:pPr>
              <w:jc w:val="both"/>
            </w:pPr>
            <w:r w:rsidRPr="00722181">
              <w:t>MF</w:t>
            </w:r>
          </w:p>
        </w:tc>
        <w:tc>
          <w:tcPr>
            <w:tcW w:w="8087" w:type="dxa"/>
          </w:tcPr>
          <w:p w14:paraId="2FACB58B" w14:textId="53CD32EC" w:rsidR="00C40621" w:rsidRPr="00722181" w:rsidRDefault="00C40621" w:rsidP="00C40621">
            <w:pPr>
              <w:jc w:val="both"/>
            </w:pPr>
            <w:r w:rsidRPr="00722181">
              <w:t>Ministère des finances</w:t>
            </w:r>
          </w:p>
        </w:tc>
      </w:tr>
      <w:tr w:rsidR="00590E65" w:rsidRPr="00722181" w14:paraId="2785E6BE" w14:textId="77777777">
        <w:tc>
          <w:tcPr>
            <w:tcW w:w="1263" w:type="dxa"/>
          </w:tcPr>
          <w:p w14:paraId="7A471612" w14:textId="21755290" w:rsidR="00590E65" w:rsidRPr="00722181" w:rsidRDefault="00590E65" w:rsidP="00590E65">
            <w:pPr>
              <w:jc w:val="both"/>
              <w:rPr>
                <w:rFonts w:ascii="Arial" w:eastAsia="Arial" w:hAnsi="Arial" w:cs="Arial"/>
              </w:rPr>
            </w:pPr>
            <w:r w:rsidRPr="00722181">
              <w:t>MGP</w:t>
            </w:r>
          </w:p>
        </w:tc>
        <w:tc>
          <w:tcPr>
            <w:tcW w:w="8087" w:type="dxa"/>
          </w:tcPr>
          <w:p w14:paraId="14269745" w14:textId="553E0E16" w:rsidR="00590E65" w:rsidRPr="00722181" w:rsidRDefault="00590E65" w:rsidP="00590E65">
            <w:pPr>
              <w:jc w:val="both"/>
              <w:rPr>
                <w:rFonts w:ascii="Arial" w:eastAsia="Arial" w:hAnsi="Arial" w:cs="Arial"/>
              </w:rPr>
            </w:pPr>
            <w:r w:rsidRPr="00722181">
              <w:t>Mécanisme de gestion des plaintes</w:t>
            </w:r>
          </w:p>
        </w:tc>
      </w:tr>
      <w:tr w:rsidR="00C40621" w:rsidRPr="00722181" w14:paraId="38FDB7E3" w14:textId="77777777">
        <w:tc>
          <w:tcPr>
            <w:tcW w:w="1263" w:type="dxa"/>
          </w:tcPr>
          <w:p w14:paraId="662348C4" w14:textId="754BD37A" w:rsidR="00C40621" w:rsidRPr="00722181" w:rsidRDefault="00C40621" w:rsidP="00590E65">
            <w:pPr>
              <w:jc w:val="both"/>
            </w:pPr>
            <w:r w:rsidRPr="00722181">
              <w:t>MICE</w:t>
            </w:r>
          </w:p>
        </w:tc>
        <w:tc>
          <w:tcPr>
            <w:tcW w:w="8087" w:type="dxa"/>
          </w:tcPr>
          <w:p w14:paraId="72AB8441" w14:textId="6E7DE58B" w:rsidR="00C40621" w:rsidRPr="00722181" w:rsidRDefault="00C40621" w:rsidP="00590E65">
            <w:pPr>
              <w:jc w:val="both"/>
            </w:pPr>
            <w:r w:rsidRPr="00722181">
              <w:t>Ministère de l'industrie, du commerce et de l'énergie</w:t>
            </w:r>
          </w:p>
        </w:tc>
      </w:tr>
      <w:tr w:rsidR="00590E65" w:rsidRPr="00722181" w14:paraId="42BD8E59" w14:textId="77777777">
        <w:tc>
          <w:tcPr>
            <w:tcW w:w="1263" w:type="dxa"/>
          </w:tcPr>
          <w:p w14:paraId="00000046" w14:textId="77777777" w:rsidR="00590E65" w:rsidRPr="00722181" w:rsidRDefault="00590E65" w:rsidP="00590E65">
            <w:pPr>
              <w:jc w:val="both"/>
              <w:rPr>
                <w:rFonts w:ascii="Arial" w:eastAsia="Arial" w:hAnsi="Arial" w:cs="Arial"/>
              </w:rPr>
            </w:pPr>
            <w:r w:rsidRPr="00722181">
              <w:t>NES</w:t>
            </w:r>
          </w:p>
        </w:tc>
        <w:tc>
          <w:tcPr>
            <w:tcW w:w="8087" w:type="dxa"/>
          </w:tcPr>
          <w:p w14:paraId="00000047" w14:textId="77777777" w:rsidR="00590E65" w:rsidRPr="00722181" w:rsidRDefault="00590E65" w:rsidP="00590E65">
            <w:pPr>
              <w:jc w:val="both"/>
              <w:rPr>
                <w:rFonts w:ascii="Arial" w:eastAsia="Arial" w:hAnsi="Arial" w:cs="Arial"/>
              </w:rPr>
            </w:pPr>
            <w:r w:rsidRPr="00722181">
              <w:t>Norme environnementale et sociale</w:t>
            </w:r>
          </w:p>
        </w:tc>
      </w:tr>
      <w:tr w:rsidR="00590E65" w:rsidRPr="00722181" w14:paraId="7D0AC62B" w14:textId="77777777">
        <w:tc>
          <w:tcPr>
            <w:tcW w:w="1263" w:type="dxa"/>
          </w:tcPr>
          <w:p w14:paraId="00000048" w14:textId="77777777" w:rsidR="00590E65" w:rsidRPr="00722181" w:rsidRDefault="00590E65" w:rsidP="00590E65">
            <w:pPr>
              <w:jc w:val="both"/>
              <w:rPr>
                <w:rFonts w:ascii="Arial" w:eastAsia="Arial" w:hAnsi="Arial" w:cs="Arial"/>
              </w:rPr>
            </w:pPr>
            <w:r w:rsidRPr="00722181">
              <w:lastRenderedPageBreak/>
              <w:t>OIT</w:t>
            </w:r>
          </w:p>
        </w:tc>
        <w:tc>
          <w:tcPr>
            <w:tcW w:w="8087" w:type="dxa"/>
          </w:tcPr>
          <w:p w14:paraId="00000049" w14:textId="77777777" w:rsidR="00590E65" w:rsidRPr="00722181" w:rsidRDefault="00590E65" w:rsidP="00590E65">
            <w:pPr>
              <w:jc w:val="both"/>
              <w:rPr>
                <w:rFonts w:ascii="Arial" w:eastAsia="Arial" w:hAnsi="Arial" w:cs="Arial"/>
              </w:rPr>
            </w:pPr>
            <w:r w:rsidRPr="00722181">
              <w:t>Organisation internationale du travail</w:t>
            </w:r>
          </w:p>
        </w:tc>
      </w:tr>
      <w:tr w:rsidR="00590E65" w:rsidRPr="00722181" w14:paraId="216157A9" w14:textId="77777777">
        <w:tc>
          <w:tcPr>
            <w:tcW w:w="1263" w:type="dxa"/>
          </w:tcPr>
          <w:p w14:paraId="0000004A" w14:textId="77777777" w:rsidR="00590E65" w:rsidRPr="00722181" w:rsidRDefault="00590E65" w:rsidP="00590E65">
            <w:pPr>
              <w:pBdr>
                <w:top w:val="nil"/>
                <w:left w:val="nil"/>
                <w:bottom w:val="nil"/>
                <w:right w:val="nil"/>
                <w:between w:val="nil"/>
              </w:pBdr>
              <w:jc w:val="both"/>
              <w:rPr>
                <w:rFonts w:ascii="Arial" w:eastAsia="Arial" w:hAnsi="Arial" w:cs="Arial"/>
              </w:rPr>
            </w:pPr>
            <w:r w:rsidRPr="00722181">
              <w:t>OMS</w:t>
            </w:r>
          </w:p>
        </w:tc>
        <w:tc>
          <w:tcPr>
            <w:tcW w:w="8087" w:type="dxa"/>
          </w:tcPr>
          <w:p w14:paraId="0000004B" w14:textId="77777777" w:rsidR="00590E65" w:rsidRPr="00722181" w:rsidRDefault="00DD638A" w:rsidP="00590E65">
            <w:pPr>
              <w:pBdr>
                <w:top w:val="nil"/>
                <w:left w:val="nil"/>
                <w:bottom w:val="nil"/>
                <w:right w:val="nil"/>
                <w:between w:val="nil"/>
              </w:pBdr>
              <w:jc w:val="both"/>
              <w:rPr>
                <w:rFonts w:ascii="Arial" w:eastAsia="Arial" w:hAnsi="Arial" w:cs="Arial"/>
              </w:rPr>
            </w:pPr>
            <w:hyperlink r:id="rId13">
              <w:r w:rsidR="00590E65" w:rsidRPr="00722181">
                <w:t>Organisation mondiale de santé</w:t>
              </w:r>
            </w:hyperlink>
          </w:p>
        </w:tc>
      </w:tr>
      <w:tr w:rsidR="00590E65" w:rsidRPr="00722181" w14:paraId="2E6CA192" w14:textId="77777777">
        <w:tc>
          <w:tcPr>
            <w:tcW w:w="1263" w:type="dxa"/>
          </w:tcPr>
          <w:p w14:paraId="0000004C" w14:textId="77777777" w:rsidR="00590E65" w:rsidRPr="00722181" w:rsidRDefault="00590E65" w:rsidP="00590E65">
            <w:pPr>
              <w:jc w:val="both"/>
              <w:rPr>
                <w:rFonts w:ascii="Arial" w:eastAsia="Arial" w:hAnsi="Arial" w:cs="Arial"/>
              </w:rPr>
            </w:pPr>
            <w:r w:rsidRPr="00722181">
              <w:t>PDER</w:t>
            </w:r>
          </w:p>
        </w:tc>
        <w:tc>
          <w:tcPr>
            <w:tcW w:w="8087" w:type="dxa"/>
          </w:tcPr>
          <w:p w14:paraId="0000004D" w14:textId="77777777" w:rsidR="00590E65" w:rsidRPr="00722181" w:rsidRDefault="00590E65" w:rsidP="00590E65">
            <w:pPr>
              <w:pBdr>
                <w:top w:val="nil"/>
                <w:left w:val="nil"/>
                <w:bottom w:val="nil"/>
                <w:right w:val="nil"/>
                <w:between w:val="nil"/>
              </w:pBdr>
              <w:jc w:val="both"/>
              <w:rPr>
                <w:rFonts w:ascii="Arial" w:eastAsia="Arial" w:hAnsi="Arial" w:cs="Arial"/>
              </w:rPr>
            </w:pPr>
            <w:r w:rsidRPr="00722181">
              <w:t>Projet de développement des énergies renouvelables</w:t>
            </w:r>
          </w:p>
        </w:tc>
      </w:tr>
      <w:tr w:rsidR="00590E65" w:rsidRPr="00722181" w14:paraId="187F3A34" w14:textId="77777777">
        <w:tc>
          <w:tcPr>
            <w:tcW w:w="1263" w:type="dxa"/>
          </w:tcPr>
          <w:p w14:paraId="0000004E" w14:textId="77777777" w:rsidR="00590E65" w:rsidRPr="00722181" w:rsidRDefault="00590E65" w:rsidP="00590E65">
            <w:pPr>
              <w:jc w:val="both"/>
              <w:rPr>
                <w:rFonts w:ascii="Arial" w:eastAsia="Arial" w:hAnsi="Arial" w:cs="Arial"/>
              </w:rPr>
            </w:pPr>
            <w:r w:rsidRPr="00722181">
              <w:t>PGM</w:t>
            </w:r>
          </w:p>
        </w:tc>
        <w:tc>
          <w:tcPr>
            <w:tcW w:w="8087" w:type="dxa"/>
          </w:tcPr>
          <w:p w14:paraId="0000004F" w14:textId="765659C7" w:rsidR="00590E65" w:rsidRPr="00722181" w:rsidRDefault="00590E65" w:rsidP="00590E65">
            <w:pPr>
              <w:pBdr>
                <w:top w:val="nil"/>
                <w:left w:val="nil"/>
                <w:bottom w:val="nil"/>
                <w:right w:val="nil"/>
                <w:between w:val="nil"/>
              </w:pBdr>
              <w:jc w:val="both"/>
              <w:rPr>
                <w:rFonts w:ascii="Arial" w:eastAsia="Arial" w:hAnsi="Arial" w:cs="Arial"/>
              </w:rPr>
            </w:pPr>
            <w:r w:rsidRPr="00722181">
              <w:t>Plan de gestion de la main d’œuvre</w:t>
            </w:r>
          </w:p>
        </w:tc>
      </w:tr>
      <w:tr w:rsidR="00590E65" w:rsidRPr="00722181" w14:paraId="798FB4A4" w14:textId="77777777">
        <w:tc>
          <w:tcPr>
            <w:tcW w:w="1263" w:type="dxa"/>
          </w:tcPr>
          <w:p w14:paraId="74F7D6FB" w14:textId="0CE62F27" w:rsidR="00590E65" w:rsidRPr="00722181" w:rsidRDefault="00590E65" w:rsidP="00590E65">
            <w:pPr>
              <w:jc w:val="both"/>
              <w:rPr>
                <w:rFonts w:ascii="Arial" w:eastAsia="Arial" w:hAnsi="Arial" w:cs="Arial"/>
              </w:rPr>
            </w:pPr>
            <w:r w:rsidRPr="00722181">
              <w:t>PIB</w:t>
            </w:r>
          </w:p>
        </w:tc>
        <w:tc>
          <w:tcPr>
            <w:tcW w:w="8087" w:type="dxa"/>
          </w:tcPr>
          <w:p w14:paraId="62FF5C95" w14:textId="4018F96B" w:rsidR="00590E65" w:rsidRPr="00722181" w:rsidRDefault="00590E65" w:rsidP="00590E65">
            <w:pPr>
              <w:pBdr>
                <w:top w:val="nil"/>
                <w:left w:val="nil"/>
                <w:bottom w:val="nil"/>
                <w:right w:val="nil"/>
                <w:between w:val="nil"/>
              </w:pBdr>
              <w:jc w:val="both"/>
              <w:rPr>
                <w:rFonts w:ascii="Arial" w:eastAsia="Arial" w:hAnsi="Arial" w:cs="Arial"/>
              </w:rPr>
            </w:pPr>
            <w:r w:rsidRPr="00722181">
              <w:t>Produit Intérieur Brut</w:t>
            </w:r>
          </w:p>
        </w:tc>
      </w:tr>
      <w:tr w:rsidR="00590E65" w:rsidRPr="00722181" w14:paraId="63E8A066" w14:textId="77777777">
        <w:tc>
          <w:tcPr>
            <w:tcW w:w="1263" w:type="dxa"/>
          </w:tcPr>
          <w:p w14:paraId="00000050" w14:textId="77777777" w:rsidR="00590E65" w:rsidRPr="00722181" w:rsidRDefault="00590E65" w:rsidP="00590E65">
            <w:pPr>
              <w:jc w:val="both"/>
              <w:rPr>
                <w:rFonts w:ascii="Arial" w:eastAsia="Arial" w:hAnsi="Arial" w:cs="Arial"/>
              </w:rPr>
            </w:pPr>
            <w:r w:rsidRPr="00722181">
              <w:t>PNSE</w:t>
            </w:r>
          </w:p>
        </w:tc>
        <w:tc>
          <w:tcPr>
            <w:tcW w:w="8087" w:type="dxa"/>
          </w:tcPr>
          <w:p w14:paraId="00000051" w14:textId="77777777" w:rsidR="00590E65" w:rsidRPr="00722181" w:rsidRDefault="00590E65" w:rsidP="00590E65">
            <w:pPr>
              <w:jc w:val="both"/>
              <w:rPr>
                <w:rFonts w:ascii="Arial" w:eastAsia="Arial" w:hAnsi="Arial" w:cs="Arial"/>
              </w:rPr>
            </w:pPr>
            <w:r w:rsidRPr="00722181">
              <w:t>Programme national pour la durabilité énergétique</w:t>
            </w:r>
          </w:p>
        </w:tc>
      </w:tr>
      <w:tr w:rsidR="00590E65" w:rsidRPr="00722181" w14:paraId="6E5E5C24" w14:textId="77777777">
        <w:tc>
          <w:tcPr>
            <w:tcW w:w="1263" w:type="dxa"/>
          </w:tcPr>
          <w:p w14:paraId="00000052" w14:textId="77777777" w:rsidR="00590E65" w:rsidRPr="00722181" w:rsidRDefault="00590E65" w:rsidP="00590E65">
            <w:pPr>
              <w:jc w:val="both"/>
              <w:rPr>
                <w:rFonts w:ascii="Arial" w:eastAsia="Arial" w:hAnsi="Arial" w:cs="Arial"/>
              </w:rPr>
            </w:pPr>
            <w:r w:rsidRPr="00722181">
              <w:t>PV</w:t>
            </w:r>
          </w:p>
        </w:tc>
        <w:tc>
          <w:tcPr>
            <w:tcW w:w="8087" w:type="dxa"/>
          </w:tcPr>
          <w:p w14:paraId="00000053" w14:textId="77777777" w:rsidR="00590E65" w:rsidRPr="00722181" w:rsidRDefault="00590E65" w:rsidP="00590E65">
            <w:pPr>
              <w:pBdr>
                <w:top w:val="nil"/>
                <w:left w:val="nil"/>
                <w:bottom w:val="nil"/>
                <w:right w:val="nil"/>
                <w:between w:val="nil"/>
              </w:pBdr>
              <w:jc w:val="both"/>
              <w:rPr>
                <w:rFonts w:ascii="Arial" w:eastAsia="Arial" w:hAnsi="Arial" w:cs="Arial"/>
              </w:rPr>
            </w:pPr>
            <w:r w:rsidRPr="00722181">
              <w:t xml:space="preserve">Photovoltaïques </w:t>
            </w:r>
          </w:p>
        </w:tc>
      </w:tr>
      <w:tr w:rsidR="00590E65" w:rsidRPr="00722181" w14:paraId="196DE31F" w14:textId="77777777">
        <w:tc>
          <w:tcPr>
            <w:tcW w:w="1263" w:type="dxa"/>
          </w:tcPr>
          <w:p w14:paraId="19E2E2AB" w14:textId="6BB7DA17" w:rsidR="00590E65" w:rsidRPr="00722181" w:rsidRDefault="00590E65" w:rsidP="00590E65">
            <w:pPr>
              <w:jc w:val="both"/>
              <w:rPr>
                <w:rFonts w:ascii="Arial" w:eastAsia="Arial" w:hAnsi="Arial" w:cs="Arial"/>
              </w:rPr>
            </w:pPr>
            <w:r w:rsidRPr="00722181">
              <w:t>RH</w:t>
            </w:r>
          </w:p>
        </w:tc>
        <w:tc>
          <w:tcPr>
            <w:tcW w:w="8087" w:type="dxa"/>
          </w:tcPr>
          <w:p w14:paraId="301E674E" w14:textId="3A10AF6C" w:rsidR="00590E65" w:rsidRPr="00722181" w:rsidRDefault="00590E65" w:rsidP="00590E65">
            <w:pPr>
              <w:pBdr>
                <w:top w:val="nil"/>
                <w:left w:val="nil"/>
                <w:bottom w:val="nil"/>
                <w:right w:val="nil"/>
                <w:between w:val="nil"/>
              </w:pBdr>
              <w:jc w:val="both"/>
              <w:rPr>
                <w:rFonts w:ascii="Arial" w:eastAsia="Arial" w:hAnsi="Arial" w:cs="Arial"/>
              </w:rPr>
            </w:pPr>
            <w:r w:rsidRPr="00722181">
              <w:t>Ressources humaines</w:t>
            </w:r>
          </w:p>
        </w:tc>
      </w:tr>
      <w:tr w:rsidR="00590E65" w:rsidRPr="00722181" w14:paraId="3501D148" w14:textId="77777777">
        <w:tc>
          <w:tcPr>
            <w:tcW w:w="1263" w:type="dxa"/>
          </w:tcPr>
          <w:p w14:paraId="00000054" w14:textId="77777777" w:rsidR="00590E65" w:rsidRPr="00722181" w:rsidRDefault="00590E65" w:rsidP="00590E65">
            <w:pPr>
              <w:jc w:val="both"/>
              <w:rPr>
                <w:rFonts w:ascii="Arial" w:eastAsia="Arial" w:hAnsi="Arial" w:cs="Arial"/>
              </w:rPr>
            </w:pPr>
            <w:r w:rsidRPr="00722181">
              <w:t>SST</w:t>
            </w:r>
          </w:p>
        </w:tc>
        <w:tc>
          <w:tcPr>
            <w:tcW w:w="8087" w:type="dxa"/>
          </w:tcPr>
          <w:p w14:paraId="00000055" w14:textId="77777777" w:rsidR="00590E65" w:rsidRPr="00722181" w:rsidRDefault="00590E65" w:rsidP="00590E65">
            <w:pPr>
              <w:jc w:val="both"/>
              <w:rPr>
                <w:rFonts w:ascii="Arial" w:eastAsia="Arial" w:hAnsi="Arial" w:cs="Arial"/>
              </w:rPr>
            </w:pPr>
            <w:r w:rsidRPr="00722181">
              <w:t>Santé, sécurité au travail</w:t>
            </w:r>
          </w:p>
        </w:tc>
      </w:tr>
      <w:tr w:rsidR="00590E65" w:rsidRPr="00722181" w14:paraId="21C688E8" w14:textId="77777777">
        <w:tc>
          <w:tcPr>
            <w:tcW w:w="1263" w:type="dxa"/>
          </w:tcPr>
          <w:p w14:paraId="00000056" w14:textId="01DF2853" w:rsidR="00590E65" w:rsidRPr="00722181" w:rsidRDefault="00590E65" w:rsidP="00590E65">
            <w:pPr>
              <w:jc w:val="both"/>
              <w:rPr>
                <w:rFonts w:ascii="Arial" w:eastAsia="Arial" w:hAnsi="Arial" w:cs="Arial"/>
              </w:rPr>
            </w:pPr>
            <w:r w:rsidRPr="00722181">
              <w:t>UGP</w:t>
            </w:r>
            <w:r w:rsidR="008505FA" w:rsidRPr="00722181">
              <w:t>E</w:t>
            </w:r>
          </w:p>
        </w:tc>
        <w:tc>
          <w:tcPr>
            <w:tcW w:w="8087" w:type="dxa"/>
          </w:tcPr>
          <w:p w14:paraId="00000057" w14:textId="4D0378E5" w:rsidR="00590E65" w:rsidRPr="00722181" w:rsidRDefault="00590E65" w:rsidP="00590E65">
            <w:pPr>
              <w:jc w:val="both"/>
              <w:rPr>
                <w:rFonts w:ascii="Arial" w:eastAsia="Arial" w:hAnsi="Arial" w:cs="Arial"/>
              </w:rPr>
            </w:pPr>
            <w:r w:rsidRPr="00722181">
              <w:t>Unité de gestion des projets spéciaux</w:t>
            </w:r>
            <w:r w:rsidRPr="00722181" w:rsidDel="00596BCE">
              <w:t xml:space="preserve"> </w:t>
            </w:r>
          </w:p>
        </w:tc>
      </w:tr>
      <w:tr w:rsidR="00590E65" w:rsidRPr="00722181" w14:paraId="587EE646" w14:textId="77777777">
        <w:tc>
          <w:tcPr>
            <w:tcW w:w="1263" w:type="dxa"/>
          </w:tcPr>
          <w:p w14:paraId="00000058" w14:textId="77777777" w:rsidR="00590E65" w:rsidRPr="00722181" w:rsidRDefault="00590E65" w:rsidP="00590E65">
            <w:pPr>
              <w:jc w:val="both"/>
              <w:rPr>
                <w:rFonts w:ascii="Arial" w:eastAsia="Arial" w:hAnsi="Arial" w:cs="Arial"/>
              </w:rPr>
            </w:pPr>
            <w:r w:rsidRPr="00722181">
              <w:t>VBG</w:t>
            </w:r>
          </w:p>
        </w:tc>
        <w:tc>
          <w:tcPr>
            <w:tcW w:w="8087" w:type="dxa"/>
          </w:tcPr>
          <w:p w14:paraId="00000059" w14:textId="77777777" w:rsidR="00590E65" w:rsidRPr="00722181" w:rsidRDefault="00590E65" w:rsidP="00590E65">
            <w:pPr>
              <w:jc w:val="both"/>
              <w:rPr>
                <w:rFonts w:ascii="Arial" w:eastAsia="Arial" w:hAnsi="Arial" w:cs="Arial"/>
              </w:rPr>
            </w:pPr>
            <w:r w:rsidRPr="00722181">
              <w:t>Violences basées sur le genre</w:t>
            </w:r>
          </w:p>
        </w:tc>
      </w:tr>
      <w:tr w:rsidR="00590E65" w:rsidRPr="00722181" w14:paraId="050E2DBC" w14:textId="77777777">
        <w:tc>
          <w:tcPr>
            <w:tcW w:w="1263" w:type="dxa"/>
          </w:tcPr>
          <w:p w14:paraId="3227D4BC" w14:textId="4627740A" w:rsidR="00590E65" w:rsidRPr="00722181" w:rsidRDefault="00590E65" w:rsidP="00590E65">
            <w:pPr>
              <w:jc w:val="both"/>
              <w:rPr>
                <w:rFonts w:ascii="Arial" w:eastAsia="Arial" w:hAnsi="Arial" w:cs="Arial"/>
              </w:rPr>
            </w:pPr>
            <w:r w:rsidRPr="00722181">
              <w:t>ZDER</w:t>
            </w:r>
          </w:p>
        </w:tc>
        <w:tc>
          <w:tcPr>
            <w:tcW w:w="8087" w:type="dxa"/>
          </w:tcPr>
          <w:p w14:paraId="3D190CD5" w14:textId="4106D0E1" w:rsidR="00590E65" w:rsidRPr="00722181" w:rsidRDefault="00590E65" w:rsidP="00590E65">
            <w:pPr>
              <w:jc w:val="both"/>
              <w:rPr>
                <w:rFonts w:ascii="Arial" w:eastAsia="Arial" w:hAnsi="Arial" w:cs="Arial"/>
              </w:rPr>
            </w:pPr>
            <w:r w:rsidRPr="00722181">
              <w:t>Zones de développement des énergies renouvelables</w:t>
            </w:r>
          </w:p>
        </w:tc>
      </w:tr>
    </w:tbl>
    <w:p w14:paraId="1D6B43FD" w14:textId="496C69C1" w:rsidR="001E7752" w:rsidRPr="00722181" w:rsidRDefault="001E7752" w:rsidP="001E7752">
      <w:pPr>
        <w:pStyle w:val="Style1"/>
        <w:numPr>
          <w:ilvl w:val="0"/>
          <w:numId w:val="0"/>
        </w:numPr>
      </w:pPr>
    </w:p>
    <w:p w14:paraId="5F21E4F5" w14:textId="77777777" w:rsidR="001E7752" w:rsidRPr="00722181" w:rsidRDefault="001E7752" w:rsidP="001E7752">
      <w:pPr>
        <w:pStyle w:val="Style1"/>
        <w:numPr>
          <w:ilvl w:val="0"/>
          <w:numId w:val="0"/>
        </w:numPr>
      </w:pPr>
    </w:p>
    <w:p w14:paraId="0000005A" w14:textId="55223AC8" w:rsidR="00A2474A" w:rsidRPr="00722181" w:rsidRDefault="00892438" w:rsidP="001E7752">
      <w:pPr>
        <w:pStyle w:val="Style1"/>
      </w:pPr>
      <w:bookmarkStart w:id="2" w:name="_Toc64999384"/>
      <w:bookmarkStart w:id="3" w:name="_Toc69626365"/>
      <w:r w:rsidRPr="00722181">
        <w:t>Contexte</w:t>
      </w:r>
      <w:bookmarkEnd w:id="2"/>
      <w:bookmarkEnd w:id="3"/>
    </w:p>
    <w:p w14:paraId="5D50C535" w14:textId="77777777" w:rsidR="00206DFB" w:rsidRPr="00722181" w:rsidRDefault="00206DFB">
      <w:pPr>
        <w:jc w:val="both"/>
      </w:pPr>
    </w:p>
    <w:p w14:paraId="0000005B" w14:textId="0D1E452F" w:rsidR="00A2474A" w:rsidRPr="00722181" w:rsidRDefault="00AD5D04">
      <w:pPr>
        <w:jc w:val="both"/>
      </w:pPr>
      <w:r w:rsidRPr="00722181">
        <w:t>Le Cap-Vert est un petit archipel de dix îles volcaniques (dont neuf sont peuplées) situé dans l'océan Atlantique à environ 500 km au large des côtes du Sénégal. Sa population est faible, ne comptant qu'environ un demi-million de personnes. Avant la crise financière mondiale, le Cap-Vert connaissait une croissance économique rapide, et en 2007, il est passé au rang de pays développé à revenu moyen. Le PIB par habitant a presque quadruplé entre 1989 et 2017, passant de 800 à 3 000 dollars US, avec des taux de croissance annuels moyens d'environ 6,7 %, principalement en raison de la croissance rapide des services. Le tourisme a été le moteur de la croissance et a joué un rôle de catalyseur dans le développement d'autres secteurs clés, notamment la construction.</w:t>
      </w:r>
    </w:p>
    <w:p w14:paraId="0000005C" w14:textId="77777777" w:rsidR="00A2474A" w:rsidRPr="00722181" w:rsidRDefault="00AD5D04">
      <w:pPr>
        <w:spacing w:before="240" w:after="240"/>
        <w:jc w:val="both"/>
      </w:pPr>
      <w:r w:rsidRPr="00722181">
        <w:t>Les prix de l'électricité au Cap-Vert sont parmi les plus élevés d'Afrique; les tarifs résidentiels ont été en moyenne de 0,28 $US/kWh au cours des quatre dernières années, mais ont fluctué jusqu'à 0,36 $US/kWh en mars 2019 pour les utilisateurs résidentiels qui consomment plus (&gt;60 kWh/mois). Les tarifs reflètent les coûts et les consommateurs d'énergie à faible revenu</w:t>
      </w:r>
      <w:r w:rsidRPr="00722181">
        <w:rPr>
          <w:b/>
          <w:color w:val="4472C4"/>
          <w:sz w:val="40"/>
          <w:szCs w:val="40"/>
        </w:rPr>
        <w:t xml:space="preserve"> </w:t>
      </w:r>
      <w:r w:rsidRPr="00722181">
        <w:t>bénéficient d'une politique de réduction des tarifs sociaux en fonction de leur niveau de consommation. Les coûts élevés de l'électricité sont dus à la dépendance des combustibles fossiles importés pour la production d'électricité, aux petits systèmes isolés dans l'archipel et aux pertes élevées.</w:t>
      </w:r>
    </w:p>
    <w:p w14:paraId="0000005D" w14:textId="77777777" w:rsidR="00A2474A" w:rsidRPr="00722181" w:rsidRDefault="00AD5D04">
      <w:pPr>
        <w:spacing w:before="240" w:after="240"/>
        <w:jc w:val="both"/>
      </w:pPr>
      <w:r w:rsidRPr="00722181">
        <w:t xml:space="preserve">En 2017, le gouvernement du Cap-Vert a publié son plan stratégique pour le développement durable (PEDS, acronyme en portugais), qui comprend le programme national pour la durabilité énergétique (PNSE). Les objectifs à long terme décrits dans le PNSE sont d'accomplir une transition vers un secteur énergétique sûr, efficace et durable, en réduisant la dépendance aux combustibles fossiles et en assurant l'accès universel et la sécurité énergétique. En outre, d'ici 2025, le pays cherche à atteindre un niveau de 30 % de la capacité installée de production d'électricité à partir de sources d'énergies renouvelables variables (ERV). Le décret-loi n° 1/2011 établit les dispositions relatives à la promotion, aux incitations, à l'accès et à l'octroi de licences pour l'intégration des énergies renouvelables (PPI et production </w:t>
      </w:r>
      <w:r w:rsidRPr="00722181">
        <w:lastRenderedPageBreak/>
        <w:t>distribuée). Afin de planifier les infrastructures et les investissements connexes nécessaires pour atteindre les objectifs énergétiques du PNSE, le gouvernement a préparé un plan directeur pour le secteur de l'électricité (2018 - 2030)</w:t>
      </w:r>
    </w:p>
    <w:p w14:paraId="0000005E" w14:textId="77777777" w:rsidR="00A2474A" w:rsidRPr="00722181" w:rsidRDefault="00AD5D04">
      <w:pPr>
        <w:spacing w:before="240" w:after="240"/>
        <w:jc w:val="both"/>
      </w:pPr>
      <w:r w:rsidRPr="00722181">
        <w:t>Dans le cadre de la préparation du plan directeur, le gouvernement a élaboré en 2010 un atlas des énergies renouvelables qui a identifié les sites pour les projets solaires et éoliens potentiels et les a désignés comme zones de développement des énergies renouvelables (ZDER) en vertu du décret-loi n° 1/2011. Les ZDER sont réservées aux projets d'ERV. Une étude de stabilité dynamique a identifié les investissements d'infrastructure associés nécessaires pour faciliter une pénétration accrue des ER, principalement le stockage et l'extension et le renforcement du réseau.</w:t>
      </w:r>
    </w:p>
    <w:p w14:paraId="0000005F" w14:textId="77777777" w:rsidR="00A2474A" w:rsidRPr="00722181" w:rsidRDefault="00AD5D04">
      <w:pPr>
        <w:spacing w:before="240" w:after="240"/>
        <w:jc w:val="both"/>
      </w:pPr>
      <w:r w:rsidRPr="00722181">
        <w:t xml:space="preserve">Le gouvernement prévoit d'attirer les investissements du secteur privé vers les grands projets d'ERV (5 MW et plus) par le biais d'appels d'offres pour les producteurs indépendants d'électricité (PEI). Il est prévu d'utiliser des fonds publics pour financer la production d'ER à petite échelle qui ne peut pas attirer les promoteurs privés. Le dernier accord d'achat d'électricité conclu pour un IPP solaire Calheta (situé sur l'île de Santiago), signé en juin 2019 pour 25 ans, prévoit un tarif de 0,0888 €/kWh pour les 15 premières années avec une réduction de 30 % pour les années suivantes, ce qui laisse penser que la pénétration accrue des ERV entraînera une baisse des tarifs pour les utilisateurs finaux à long terme. </w:t>
      </w:r>
    </w:p>
    <w:p w14:paraId="00000060" w14:textId="5E641BBA" w:rsidR="00A2474A" w:rsidRPr="00722181" w:rsidRDefault="00892438" w:rsidP="001E7752">
      <w:pPr>
        <w:pStyle w:val="Style1"/>
      </w:pPr>
      <w:bookmarkStart w:id="4" w:name="_Toc64999385"/>
      <w:bookmarkStart w:id="5" w:name="_Toc69626366"/>
      <w:r w:rsidRPr="00722181">
        <w:t>Description du projet</w:t>
      </w:r>
      <w:bookmarkEnd w:id="4"/>
      <w:bookmarkEnd w:id="5"/>
    </w:p>
    <w:p w14:paraId="00000061" w14:textId="47A41D93" w:rsidR="00A2474A" w:rsidRPr="00722181" w:rsidRDefault="00AD5D04">
      <w:pPr>
        <w:spacing w:before="240" w:after="240"/>
        <w:jc w:val="both"/>
      </w:pPr>
      <w:r w:rsidRPr="00722181">
        <w:t xml:space="preserve">Le Gouvernement du Cap-Vert a sollicité un financement de la Banque mondiale pour préparer et mettre en œuvre le </w:t>
      </w:r>
      <w:r w:rsidR="006D2551" w:rsidRPr="00722181">
        <w:t xml:space="preserve">Projet de Service d'Electricité Durable au Cap-Vert </w:t>
      </w:r>
      <w:r w:rsidRPr="00722181">
        <w:t>(</w:t>
      </w:r>
      <w:r w:rsidR="006D2551" w:rsidRPr="00722181">
        <w:t>P170236)</w:t>
      </w:r>
      <w:r w:rsidRPr="00722181">
        <w:t>. Le projet aidera le gouvernement à mettre en œuvre ses objectifs d'intégration de l'ERV dans le cadre de son plan directeur du secteur de l'énergie. Le projet comprend trois composantes</w:t>
      </w:r>
      <w:r w:rsidR="0018751B" w:rsidRPr="00722181">
        <w:t xml:space="preserve"> </w:t>
      </w:r>
      <w:r w:rsidRPr="00722181">
        <w:t xml:space="preserve">: (i) </w:t>
      </w:r>
      <w:r w:rsidR="000E2F4D" w:rsidRPr="00722181">
        <w:t xml:space="preserve">la Composante 1: </w:t>
      </w:r>
      <w:r w:rsidR="005E721A" w:rsidRPr="00722181">
        <w:t>Service d'électricité renouvelable et efficace</w:t>
      </w:r>
      <w:r w:rsidRPr="00722181">
        <w:t xml:space="preserve">; (ii) </w:t>
      </w:r>
      <w:r w:rsidR="000E2F4D" w:rsidRPr="00722181">
        <w:t xml:space="preserve">la Composante 2: </w:t>
      </w:r>
      <w:r w:rsidR="00573C79" w:rsidRPr="00573C79">
        <w:t>Services de conseil pour la mise en œuvre de la réforme du secteur de l'électricité</w:t>
      </w:r>
      <w:r w:rsidRPr="00722181">
        <w:t>; (iii)</w:t>
      </w:r>
      <w:r w:rsidR="000E2F4D" w:rsidRPr="00722181">
        <w:t xml:space="preserve"> la Composante 3:</w:t>
      </w:r>
      <w:r w:rsidRPr="00722181">
        <w:t xml:space="preserve"> </w:t>
      </w:r>
      <w:r w:rsidR="00573C79" w:rsidRPr="00573C79">
        <w:t>Soutien à la mise en œuvre et développement du secteur de l'électricité</w:t>
      </w:r>
      <w:r w:rsidRPr="00722181">
        <w:t>.</w:t>
      </w:r>
    </w:p>
    <w:p w14:paraId="01A5B8FD" w14:textId="33BD0740" w:rsidR="005E721A" w:rsidRPr="00722181" w:rsidRDefault="000E2F4D">
      <w:pPr>
        <w:pBdr>
          <w:top w:val="nil"/>
          <w:left w:val="nil"/>
          <w:bottom w:val="nil"/>
          <w:right w:val="nil"/>
          <w:between w:val="nil"/>
        </w:pBdr>
        <w:spacing w:before="240" w:after="240"/>
        <w:jc w:val="both"/>
      </w:pPr>
      <w:r w:rsidRPr="00722181">
        <w:t>Par ailleurs, l</w:t>
      </w:r>
      <w:r w:rsidR="00AD5D04" w:rsidRPr="00722181">
        <w:t>e projet soutiendra les</w:t>
      </w:r>
      <w:r w:rsidR="000A325A" w:rsidRPr="00722181">
        <w:t xml:space="preserve"> </w:t>
      </w:r>
      <w:r w:rsidR="00E60067" w:rsidRPr="00722181">
        <w:t>sous-projets</w:t>
      </w:r>
      <w:r w:rsidR="00AD5D04" w:rsidRPr="00722181">
        <w:t xml:space="preserve"> suivants, </w:t>
      </w:r>
      <w:r w:rsidR="00E60067" w:rsidRPr="00722181">
        <w:t>faisant partie</w:t>
      </w:r>
      <w:r w:rsidR="005E721A" w:rsidRPr="00722181">
        <w:t xml:space="preserve"> des</w:t>
      </w:r>
      <w:r w:rsidR="00AD5D04" w:rsidRPr="00722181">
        <w:t xml:space="preserve"> </w:t>
      </w:r>
      <w:r w:rsidR="005E721A" w:rsidRPr="00722181">
        <w:t>sous composantes 1a et 1b</w:t>
      </w:r>
      <w:r w:rsidR="00AD5D04" w:rsidRPr="00722181">
        <w:t xml:space="preserve">: </w:t>
      </w:r>
    </w:p>
    <w:p w14:paraId="2385344A" w14:textId="097928EF" w:rsidR="005E721A" w:rsidRPr="00722181" w:rsidRDefault="005E721A">
      <w:pPr>
        <w:pBdr>
          <w:top w:val="nil"/>
          <w:left w:val="nil"/>
          <w:bottom w:val="nil"/>
          <w:right w:val="nil"/>
          <w:between w:val="nil"/>
        </w:pBdr>
        <w:spacing w:before="240" w:after="240"/>
        <w:jc w:val="both"/>
      </w:pPr>
      <w:r w:rsidRPr="00722181">
        <w:rPr>
          <w:b/>
          <w:bCs/>
        </w:rPr>
        <w:t>Sous-composante 1a: Intégration des énergies renouvelables variables à petite échelle</w:t>
      </w:r>
    </w:p>
    <w:p w14:paraId="3255F4CE" w14:textId="445F71B4" w:rsidR="005E721A" w:rsidRPr="00722181" w:rsidRDefault="005E721A">
      <w:pPr>
        <w:pBdr>
          <w:top w:val="nil"/>
          <w:left w:val="nil"/>
          <w:bottom w:val="nil"/>
          <w:right w:val="nil"/>
          <w:between w:val="nil"/>
        </w:pBdr>
        <w:spacing w:before="240" w:after="240"/>
        <w:jc w:val="both"/>
      </w:pPr>
      <w:r w:rsidRPr="00722181">
        <w:t>La construction des petites centrales électriques dans quatre petites îles (1,3 MW sur Fogo; 1,2 MW sur Santo Antão; 0,4 MW sur Maio; et 0,4 MW sur l’île de São Nicolau). Ces centrales d'une capacité totale de 3,3 MW seront donc mises en œuvre sous forme de contrats avec financement public au titre de cette sous-composante. Les lignes de distribution d'électricité pour connecter les nouvelles installations de production d'électricité au réseau seront également financées par cette sous-composante. Enfin, des systèmes pilotes de stockage d'énergie par batterie seront mis en œuvre pour intégrer au réseau l'énergie renouvelable variable injectée par le projet.</w:t>
      </w:r>
    </w:p>
    <w:p w14:paraId="1C99EE18" w14:textId="7B0D7770" w:rsidR="005E721A" w:rsidRPr="00722181" w:rsidRDefault="005E721A">
      <w:pPr>
        <w:pBdr>
          <w:top w:val="nil"/>
          <w:left w:val="nil"/>
          <w:bottom w:val="nil"/>
          <w:right w:val="nil"/>
          <w:between w:val="nil"/>
        </w:pBdr>
        <w:spacing w:before="240" w:after="240"/>
        <w:jc w:val="both"/>
        <w:rPr>
          <w:b/>
          <w:bCs/>
        </w:rPr>
      </w:pPr>
      <w:r w:rsidRPr="00722181">
        <w:rPr>
          <w:b/>
          <w:bCs/>
        </w:rPr>
        <w:t>Sous-composante 1b: Services d'électricité résilients et efficaces pour les installations publiques</w:t>
      </w:r>
    </w:p>
    <w:p w14:paraId="4EABF32E" w14:textId="1A6BB99B" w:rsidR="005E721A" w:rsidRPr="00722181" w:rsidRDefault="005E721A">
      <w:pPr>
        <w:pBdr>
          <w:top w:val="nil"/>
          <w:left w:val="nil"/>
          <w:bottom w:val="nil"/>
          <w:right w:val="nil"/>
          <w:between w:val="nil"/>
        </w:pBdr>
        <w:spacing w:before="240" w:after="240"/>
        <w:jc w:val="both"/>
      </w:pPr>
      <w:r w:rsidRPr="00722181">
        <w:t>Les investissements publics dans les systèmes photovoltaïques en toiture et l'efficacité énergétique des bâtiments publics, en mettant l'accent sur les hôpitaux publics et les centres de santé. Vingt-sept bâtiments de santé publique ont été identifiés à travers les neuf îles ; ces bâtiments ont été sélectionnés en fonction de leur importance stratégique dans la mise en œuvre du plan national du gouvernement pour déployer les vaccins contre le COVID-19.</w:t>
      </w:r>
    </w:p>
    <w:p w14:paraId="00000063" w14:textId="4A44153C" w:rsidR="00A2474A" w:rsidRPr="00722181" w:rsidRDefault="00892438" w:rsidP="001E7752">
      <w:pPr>
        <w:pStyle w:val="Style1"/>
      </w:pPr>
      <w:bookmarkStart w:id="6" w:name="_Toc69626367"/>
      <w:bookmarkStart w:id="7" w:name="_Toc64999386"/>
      <w:bookmarkStart w:id="8" w:name="_Toc69626368"/>
      <w:bookmarkEnd w:id="6"/>
      <w:r w:rsidRPr="00722181">
        <w:lastRenderedPageBreak/>
        <w:t>Objectives du plan de gestion de la main d’œuvre</w:t>
      </w:r>
      <w:bookmarkEnd w:id="7"/>
      <w:bookmarkEnd w:id="8"/>
    </w:p>
    <w:p w14:paraId="00000064" w14:textId="63C2E564" w:rsidR="00A2474A" w:rsidRPr="00722181" w:rsidRDefault="00AD5D04" w:rsidP="002553B4">
      <w:pPr>
        <w:pStyle w:val="Style2"/>
        <w:spacing w:before="120"/>
        <w:rPr>
          <w:color w:val="4472C4"/>
          <w:sz w:val="30"/>
          <w:szCs w:val="30"/>
        </w:rPr>
      </w:pPr>
      <w:bookmarkStart w:id="9" w:name="_Toc64999387"/>
      <w:bookmarkStart w:id="10" w:name="_Toc69626369"/>
      <w:r w:rsidRPr="00722181">
        <w:t>Objectives</w:t>
      </w:r>
      <w:bookmarkEnd w:id="9"/>
      <w:bookmarkEnd w:id="10"/>
    </w:p>
    <w:p w14:paraId="00000065" w14:textId="5D7EBF28" w:rsidR="00A2474A" w:rsidRPr="00722181" w:rsidRDefault="00AD5D04">
      <w:pPr>
        <w:spacing w:before="240" w:after="240"/>
        <w:jc w:val="both"/>
      </w:pPr>
      <w:r w:rsidRPr="00722181">
        <w:t>Le présent Plan de gestion de la main d’œuvre (PGM) a été élaboré afin de prévenir et de réduire les principaux risques et impacts liés à la main-d'œuvre permettant ainsi d’améliorer les conditions de travail dans le cadre du Projet. Il définit notamment les procédures, y compris les ressources nécessaires à la gestion des travailleurs susceptibles d'être impliqués dans le projet conformément aux exigences nationales et aux normes environnementales et sociales 2 (NES 2) de la Banque mondiale</w:t>
      </w:r>
      <w:r w:rsidR="00114D11" w:rsidRPr="00722181">
        <w:t xml:space="preserve"> </w:t>
      </w:r>
      <w:r w:rsidRPr="00722181">
        <w:t xml:space="preserve">: Emploi et conditions de travail. </w:t>
      </w:r>
    </w:p>
    <w:p w14:paraId="2E305575" w14:textId="26B00F99" w:rsidR="002553B4" w:rsidRPr="00722181" w:rsidRDefault="0077490E" w:rsidP="002553B4">
      <w:pPr>
        <w:pStyle w:val="Style2"/>
        <w:spacing w:before="0"/>
      </w:pPr>
      <w:bookmarkStart w:id="11" w:name="_Toc64999388"/>
      <w:bookmarkStart w:id="12" w:name="_Toc69626370"/>
      <w:r w:rsidRPr="00722181">
        <w:t>R</w:t>
      </w:r>
      <w:r w:rsidR="00AD5D04" w:rsidRPr="00722181">
        <w:t>évision du PGM</w:t>
      </w:r>
      <w:bookmarkEnd w:id="11"/>
      <w:bookmarkEnd w:id="12"/>
    </w:p>
    <w:p w14:paraId="4B5329A3" w14:textId="0CAE9A57" w:rsidR="007C5F76" w:rsidRPr="00722181" w:rsidRDefault="007C5F76" w:rsidP="007C5F76">
      <w:pPr>
        <w:spacing w:before="240" w:after="240" w:line="240" w:lineRule="auto"/>
        <w:jc w:val="both"/>
      </w:pPr>
      <w:r w:rsidRPr="00722181">
        <w:t>Le PGM n'est pas un ensemble de règles statiques, mais un ensemble de dispositions évolutives qui sont initiées dès la préparation du projet, mises à jour et implémentées tout au long du déroulement et de l'exécution du projet.  Ainsi, Il devra être mis à jour</w:t>
      </w:r>
      <w:r w:rsidR="00046C03" w:rsidRPr="00722181">
        <w:t>, au besoin,</w:t>
      </w:r>
      <w:r w:rsidRPr="00722181">
        <w:t xml:space="preserve"> afin de refléter les changements contextuels</w:t>
      </w:r>
      <w:r w:rsidR="00046C03" w:rsidRPr="00722181">
        <w:t>.</w:t>
      </w:r>
    </w:p>
    <w:p w14:paraId="349A4832" w14:textId="603BA4D0" w:rsidR="0077490E" w:rsidRPr="00722181" w:rsidRDefault="0077490E" w:rsidP="0077490E">
      <w:pPr>
        <w:pStyle w:val="Caption"/>
        <w:rPr>
          <w:b w:val="0"/>
          <w:i/>
          <w:color w:val="000000" w:themeColor="text1"/>
          <w:sz w:val="22"/>
          <w:szCs w:val="22"/>
        </w:rPr>
      </w:pPr>
      <w:bookmarkStart w:id="13" w:name="_Toc56548502"/>
      <w:r w:rsidRPr="00722181">
        <w:rPr>
          <w:b w:val="0"/>
          <w:i/>
          <w:color w:val="000000" w:themeColor="text1"/>
          <w:sz w:val="22"/>
          <w:szCs w:val="22"/>
        </w:rPr>
        <w:t xml:space="preserve">Tableau </w:t>
      </w:r>
      <w:r w:rsidRPr="00722181">
        <w:rPr>
          <w:b w:val="0"/>
          <w:i/>
          <w:color w:val="000000" w:themeColor="text1"/>
          <w:sz w:val="22"/>
          <w:szCs w:val="22"/>
        </w:rPr>
        <w:fldChar w:fldCharType="begin"/>
      </w:r>
      <w:r w:rsidRPr="00722181">
        <w:rPr>
          <w:b w:val="0"/>
          <w:i/>
          <w:color w:val="000000" w:themeColor="text1"/>
          <w:sz w:val="22"/>
          <w:szCs w:val="22"/>
        </w:rPr>
        <w:instrText xml:space="preserve"> SEQ Tableau \* ARABIC </w:instrText>
      </w:r>
      <w:r w:rsidRPr="00722181">
        <w:rPr>
          <w:b w:val="0"/>
          <w:i/>
          <w:color w:val="000000" w:themeColor="text1"/>
          <w:sz w:val="22"/>
          <w:szCs w:val="22"/>
        </w:rPr>
        <w:fldChar w:fldCharType="separate"/>
      </w:r>
      <w:r w:rsidR="000E566E" w:rsidRPr="00722181">
        <w:rPr>
          <w:b w:val="0"/>
          <w:i/>
          <w:noProof/>
          <w:color w:val="000000" w:themeColor="text1"/>
          <w:sz w:val="22"/>
          <w:szCs w:val="22"/>
        </w:rPr>
        <w:t>2</w:t>
      </w:r>
      <w:r w:rsidRPr="00722181">
        <w:rPr>
          <w:b w:val="0"/>
          <w:i/>
          <w:color w:val="000000" w:themeColor="text1"/>
          <w:sz w:val="22"/>
          <w:szCs w:val="22"/>
        </w:rPr>
        <w:fldChar w:fldCharType="end"/>
      </w:r>
      <w:r w:rsidRPr="00722181">
        <w:rPr>
          <w:b w:val="0"/>
          <w:i/>
          <w:color w:val="000000" w:themeColor="text1"/>
          <w:sz w:val="22"/>
          <w:szCs w:val="22"/>
        </w:rPr>
        <w:t>: Historique de la révision du présent PGM</w:t>
      </w:r>
      <w:bookmarkEnd w:id="13"/>
    </w:p>
    <w:tbl>
      <w:tblPr>
        <w:tblStyle w:val="6"/>
        <w:tblW w:w="10318" w:type="dxa"/>
        <w:tblBorders>
          <w:top w:val="nil"/>
          <w:left w:val="nil"/>
          <w:bottom w:val="nil"/>
          <w:right w:val="nil"/>
          <w:insideH w:val="nil"/>
          <w:insideV w:val="nil"/>
        </w:tblBorders>
        <w:tblLayout w:type="fixed"/>
        <w:tblLook w:val="0600" w:firstRow="0" w:lastRow="0" w:firstColumn="0" w:lastColumn="0" w:noHBand="1" w:noVBand="1"/>
      </w:tblPr>
      <w:tblGrid>
        <w:gridCol w:w="2939"/>
        <w:gridCol w:w="2400"/>
        <w:gridCol w:w="2514"/>
        <w:gridCol w:w="2465"/>
      </w:tblGrid>
      <w:tr w:rsidR="00A2474A" w:rsidRPr="00722181" w14:paraId="1754FBE6" w14:textId="77777777" w:rsidTr="007C5F76">
        <w:trPr>
          <w:trHeight w:val="371"/>
        </w:trPr>
        <w:tc>
          <w:tcPr>
            <w:tcW w:w="29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68" w14:textId="77777777" w:rsidR="00A2474A" w:rsidRPr="00722181" w:rsidRDefault="00AD5D04">
            <w:pPr>
              <w:spacing w:after="160" w:line="360" w:lineRule="auto"/>
              <w:jc w:val="both"/>
              <w:rPr>
                <w:sz w:val="18"/>
                <w:szCs w:val="18"/>
              </w:rPr>
            </w:pPr>
            <w:r w:rsidRPr="00722181">
              <w:rPr>
                <w:sz w:val="18"/>
                <w:szCs w:val="18"/>
              </w:rPr>
              <w:t>Date d'approbation initiale du PGM</w:t>
            </w:r>
          </w:p>
        </w:tc>
        <w:tc>
          <w:tcPr>
            <w:tcW w:w="24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069" w14:textId="77777777" w:rsidR="00A2474A" w:rsidRPr="00722181" w:rsidRDefault="00AD5D04">
            <w:pPr>
              <w:spacing w:after="160" w:line="360" w:lineRule="auto"/>
              <w:jc w:val="both"/>
              <w:rPr>
                <w:sz w:val="18"/>
                <w:szCs w:val="18"/>
              </w:rPr>
            </w:pPr>
            <w:r w:rsidRPr="00722181">
              <w:rPr>
                <w:sz w:val="18"/>
                <w:szCs w:val="18"/>
              </w:rPr>
              <w:t>Date de la dernière révision</w:t>
            </w:r>
          </w:p>
        </w:tc>
        <w:tc>
          <w:tcPr>
            <w:tcW w:w="251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06A" w14:textId="77777777" w:rsidR="00A2474A" w:rsidRPr="00722181" w:rsidRDefault="00AD5D04">
            <w:pPr>
              <w:spacing w:after="160" w:line="360" w:lineRule="auto"/>
              <w:jc w:val="both"/>
              <w:rPr>
                <w:sz w:val="18"/>
                <w:szCs w:val="18"/>
              </w:rPr>
            </w:pPr>
            <w:r w:rsidRPr="00722181">
              <w:rPr>
                <w:sz w:val="18"/>
                <w:szCs w:val="18"/>
              </w:rPr>
              <w:t>Motif de la révision</w:t>
            </w:r>
          </w:p>
        </w:tc>
        <w:tc>
          <w:tcPr>
            <w:tcW w:w="24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06B" w14:textId="77777777" w:rsidR="00A2474A" w:rsidRPr="00722181" w:rsidRDefault="00AD5D04">
            <w:pPr>
              <w:spacing w:after="160" w:line="360" w:lineRule="auto"/>
              <w:jc w:val="both"/>
              <w:rPr>
                <w:sz w:val="18"/>
                <w:szCs w:val="18"/>
              </w:rPr>
            </w:pPr>
            <w:r w:rsidRPr="00722181">
              <w:rPr>
                <w:sz w:val="18"/>
                <w:szCs w:val="18"/>
              </w:rPr>
              <w:t>Commentaires</w:t>
            </w:r>
          </w:p>
        </w:tc>
      </w:tr>
      <w:tr w:rsidR="00A2474A" w:rsidRPr="00722181" w14:paraId="325072AF" w14:textId="77777777" w:rsidTr="007C5F76">
        <w:trPr>
          <w:trHeight w:val="95"/>
        </w:trPr>
        <w:tc>
          <w:tcPr>
            <w:tcW w:w="293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6C" w14:textId="77777777" w:rsidR="00A2474A" w:rsidRPr="00722181" w:rsidRDefault="00AD5D04">
            <w:pPr>
              <w:spacing w:after="160" w:line="360" w:lineRule="auto"/>
              <w:jc w:val="both"/>
              <w:rPr>
                <w:color w:val="494949"/>
              </w:rPr>
            </w:pPr>
            <w:r w:rsidRPr="00722181">
              <w:rPr>
                <w:color w:val="494949"/>
              </w:rPr>
              <w:t xml:space="preserve"> </w:t>
            </w:r>
          </w:p>
        </w:tc>
        <w:tc>
          <w:tcPr>
            <w:tcW w:w="2400" w:type="dxa"/>
            <w:tcBorders>
              <w:top w:val="nil"/>
              <w:left w:val="nil"/>
              <w:bottom w:val="single" w:sz="8" w:space="0" w:color="000000"/>
              <w:right w:val="single" w:sz="8" w:space="0" w:color="000000"/>
            </w:tcBorders>
            <w:tcMar>
              <w:top w:w="100" w:type="dxa"/>
              <w:left w:w="100" w:type="dxa"/>
              <w:bottom w:w="100" w:type="dxa"/>
              <w:right w:w="100" w:type="dxa"/>
            </w:tcMar>
          </w:tcPr>
          <w:p w14:paraId="0000006D" w14:textId="77777777" w:rsidR="00A2474A" w:rsidRPr="00722181" w:rsidRDefault="00AD5D04">
            <w:pPr>
              <w:spacing w:after="160" w:line="360" w:lineRule="auto"/>
              <w:jc w:val="both"/>
              <w:rPr>
                <w:color w:val="494949"/>
              </w:rPr>
            </w:pPr>
            <w:r w:rsidRPr="00722181">
              <w:rPr>
                <w:color w:val="494949"/>
              </w:rPr>
              <w:t xml:space="preserve"> </w:t>
            </w:r>
          </w:p>
        </w:tc>
        <w:tc>
          <w:tcPr>
            <w:tcW w:w="2514" w:type="dxa"/>
            <w:tcBorders>
              <w:top w:val="nil"/>
              <w:left w:val="nil"/>
              <w:bottom w:val="single" w:sz="8" w:space="0" w:color="000000"/>
              <w:right w:val="single" w:sz="8" w:space="0" w:color="000000"/>
            </w:tcBorders>
            <w:tcMar>
              <w:top w:w="100" w:type="dxa"/>
              <w:left w:w="100" w:type="dxa"/>
              <w:bottom w:w="100" w:type="dxa"/>
              <w:right w:w="100" w:type="dxa"/>
            </w:tcMar>
          </w:tcPr>
          <w:p w14:paraId="0000006E" w14:textId="77777777" w:rsidR="00A2474A" w:rsidRPr="00722181" w:rsidRDefault="00AD5D04">
            <w:pPr>
              <w:spacing w:after="160" w:line="360" w:lineRule="auto"/>
              <w:jc w:val="both"/>
              <w:rPr>
                <w:color w:val="494949"/>
              </w:rPr>
            </w:pPr>
            <w:r w:rsidRPr="00722181">
              <w:rPr>
                <w:color w:val="494949"/>
              </w:rPr>
              <w:t xml:space="preserve"> </w:t>
            </w:r>
          </w:p>
        </w:tc>
        <w:tc>
          <w:tcPr>
            <w:tcW w:w="2465" w:type="dxa"/>
            <w:tcBorders>
              <w:top w:val="nil"/>
              <w:left w:val="nil"/>
              <w:bottom w:val="single" w:sz="8" w:space="0" w:color="000000"/>
              <w:right w:val="single" w:sz="8" w:space="0" w:color="000000"/>
            </w:tcBorders>
            <w:tcMar>
              <w:top w:w="100" w:type="dxa"/>
              <w:left w:w="100" w:type="dxa"/>
              <w:bottom w:w="100" w:type="dxa"/>
              <w:right w:w="100" w:type="dxa"/>
            </w:tcMar>
          </w:tcPr>
          <w:p w14:paraId="0000006F" w14:textId="77777777" w:rsidR="00A2474A" w:rsidRPr="00722181" w:rsidRDefault="00AD5D04">
            <w:pPr>
              <w:spacing w:after="160" w:line="360" w:lineRule="auto"/>
              <w:jc w:val="both"/>
              <w:rPr>
                <w:color w:val="494949"/>
              </w:rPr>
            </w:pPr>
            <w:r w:rsidRPr="00722181">
              <w:rPr>
                <w:color w:val="494949"/>
              </w:rPr>
              <w:t xml:space="preserve"> </w:t>
            </w:r>
          </w:p>
        </w:tc>
      </w:tr>
    </w:tbl>
    <w:p w14:paraId="21CEB3C5" w14:textId="77777777" w:rsidR="009803DC" w:rsidRPr="00722181" w:rsidRDefault="009803DC" w:rsidP="00206DFB">
      <w:pPr>
        <w:pStyle w:val="Style1"/>
        <w:numPr>
          <w:ilvl w:val="0"/>
          <w:numId w:val="0"/>
        </w:numPr>
        <w:ind w:left="432" w:hanging="432"/>
      </w:pPr>
    </w:p>
    <w:p w14:paraId="00000071" w14:textId="77777777" w:rsidR="00A2474A" w:rsidRPr="00722181" w:rsidRDefault="00892438" w:rsidP="001E7752">
      <w:pPr>
        <w:pStyle w:val="Style1"/>
      </w:pPr>
      <w:bookmarkStart w:id="14" w:name="_Toc64999389"/>
      <w:bookmarkStart w:id="15" w:name="_Toc69626371"/>
      <w:r w:rsidRPr="00722181">
        <w:t>Généralités la main-d’œuvre dans le cadre du projet</w:t>
      </w:r>
      <w:bookmarkEnd w:id="14"/>
      <w:bookmarkEnd w:id="15"/>
      <w:r w:rsidR="00AD5D04" w:rsidRPr="00722181">
        <w:t xml:space="preserve"> </w:t>
      </w:r>
    </w:p>
    <w:p w14:paraId="00000072" w14:textId="5A4EF399" w:rsidR="00A2474A" w:rsidRPr="00722181" w:rsidRDefault="00AD5D04">
      <w:pPr>
        <w:spacing w:before="240" w:after="240"/>
        <w:jc w:val="both"/>
      </w:pPr>
      <w:r w:rsidRPr="00722181">
        <w:t>Le projet comprendra les catégories de travailleurs suivantes, telles que définies par la NES 2</w:t>
      </w:r>
      <w:r w:rsidR="000B19E0" w:rsidRPr="00722181">
        <w:t xml:space="preserve"> </w:t>
      </w:r>
      <w:r w:rsidRPr="00722181">
        <w:t xml:space="preserve">: les travailleurs directs, les travailleurs contractuels et les travailleurs de la fourniture primaire. </w:t>
      </w:r>
    </w:p>
    <w:p w14:paraId="00000073" w14:textId="7C582855" w:rsidR="00A2474A" w:rsidRPr="00722181" w:rsidRDefault="00AD5D04" w:rsidP="002553B4">
      <w:pPr>
        <w:pStyle w:val="Style2"/>
      </w:pPr>
      <w:bookmarkStart w:id="16" w:name="_Toc64999390"/>
      <w:bookmarkStart w:id="17" w:name="_Toc69626372"/>
      <w:r w:rsidRPr="00722181">
        <w:t>Travailleurs directs</w:t>
      </w:r>
      <w:bookmarkEnd w:id="16"/>
      <w:bookmarkEnd w:id="17"/>
      <w:r w:rsidRPr="00722181">
        <w:t xml:space="preserve"> </w:t>
      </w:r>
    </w:p>
    <w:p w14:paraId="00000074" w14:textId="084DB615" w:rsidR="00A2474A" w:rsidRPr="00722181" w:rsidRDefault="00AD5D04">
      <w:pPr>
        <w:spacing w:before="240" w:after="240"/>
        <w:jc w:val="both"/>
      </w:pPr>
      <w:r w:rsidRPr="00722181">
        <w:t xml:space="preserve">Cette catégorie de travailleurs comprendra les fonctionnaires de l’état qui sont affectés à ce projet et les consultants individuels engagés directement par le </w:t>
      </w:r>
      <w:r w:rsidR="00206DFB" w:rsidRPr="00722181">
        <w:t>Client (</w:t>
      </w:r>
      <w:r w:rsidR="008505FA" w:rsidRPr="00722181">
        <w:t xml:space="preserve">Le gouvernement, y compris l'unité de gestion du projet) </w:t>
      </w:r>
      <w:r w:rsidRPr="00722181">
        <w:t>pour ce projet. Les fonctionnaires de l’</w:t>
      </w:r>
      <w:r w:rsidR="003C3B2B" w:rsidRPr="00722181">
        <w:t>E</w:t>
      </w:r>
      <w:r w:rsidRPr="00722181">
        <w:t>tat restent soumis aux conditions générales de leur contrat ou régime de travail en vigueur dans le secteur public. Néanmoins, les mesures mises en place pour faire face aux problèmes de santé et de sécurité au travail dans le cadre du projet, y compris celles spécifiquement liées à la covid-19, leur seront applicables. Ils pourront aussi accéder au Mécanisme de gestion des plaintes des travailleurs (MGP). Cette catégorie comprend les travailleurs de l’Unité de gestion des projets spéciaux (</w:t>
      </w:r>
      <w:r w:rsidR="00965308" w:rsidRPr="00722181">
        <w:t>UGP</w:t>
      </w:r>
      <w:r w:rsidR="008505FA" w:rsidRPr="00722181">
        <w:t>E</w:t>
      </w:r>
      <w:r w:rsidR="003C3B2B" w:rsidRPr="00722181">
        <w:t>)</w:t>
      </w:r>
      <w:r w:rsidRPr="00722181">
        <w:t xml:space="preserve"> et ceux la Direction nationale de l'industrie, du commerce et de l'énergie (DNICE)</w:t>
      </w:r>
      <w:r w:rsidR="004A52DB" w:rsidRPr="00722181">
        <w:t>.</w:t>
      </w:r>
    </w:p>
    <w:p w14:paraId="00000075" w14:textId="332D9F39" w:rsidR="00A2474A" w:rsidRPr="00722181" w:rsidRDefault="00AD5D04">
      <w:pPr>
        <w:spacing w:before="240" w:after="240"/>
        <w:jc w:val="both"/>
      </w:pPr>
      <w:r w:rsidRPr="00722181">
        <w:t xml:space="preserve">La coordination du projet sera pilotée par l’UGPE sous l'égide du Ministère des </w:t>
      </w:r>
      <w:r w:rsidR="004A52DB" w:rsidRPr="00722181">
        <w:t xml:space="preserve">finances </w:t>
      </w:r>
      <w:r w:rsidRPr="00722181">
        <w:t>(</w:t>
      </w:r>
      <w:r w:rsidR="004A52DB" w:rsidRPr="00722181">
        <w:t>M</w:t>
      </w:r>
      <w:r w:rsidR="006A3A24" w:rsidRPr="00722181">
        <w:t>O</w:t>
      </w:r>
      <w:r w:rsidR="004A52DB" w:rsidRPr="00722181">
        <w:t>F</w:t>
      </w:r>
      <w:r w:rsidRPr="00722181">
        <w:t xml:space="preserve">), avec le soutien technique de la DNICE, une unité au sein du Ministère de l'industrie, du commerce et de l'énergie (MICE). L'UGPE est constituée de dix-sept (17) employés </w:t>
      </w:r>
      <w:r w:rsidR="004A52DB" w:rsidRPr="00722181">
        <w:t>affectés à la préparation et la mise en œuvre du projet</w:t>
      </w:r>
      <w:r w:rsidR="008505FA" w:rsidRPr="00722181">
        <w:t xml:space="preserve"> </w:t>
      </w:r>
      <w:r w:rsidRPr="00722181">
        <w:t xml:space="preserve">tel que détaillé dans le tableau </w:t>
      </w:r>
      <w:r w:rsidR="008505FA" w:rsidRPr="00722181">
        <w:t>3</w:t>
      </w:r>
      <w:r w:rsidRPr="00722181">
        <w:t xml:space="preserve"> ci-après :</w:t>
      </w:r>
    </w:p>
    <w:p w14:paraId="07A02ABD" w14:textId="762DC2CC" w:rsidR="0077490E" w:rsidRPr="00722181" w:rsidRDefault="0077490E" w:rsidP="0077490E">
      <w:pPr>
        <w:pStyle w:val="Caption"/>
        <w:rPr>
          <w:b w:val="0"/>
          <w:i/>
          <w:color w:val="000000" w:themeColor="text1"/>
          <w:sz w:val="22"/>
          <w:szCs w:val="22"/>
        </w:rPr>
      </w:pPr>
      <w:bookmarkStart w:id="18" w:name="_Toc56548503"/>
      <w:r w:rsidRPr="00722181">
        <w:rPr>
          <w:b w:val="0"/>
          <w:i/>
          <w:color w:val="000000" w:themeColor="text1"/>
          <w:sz w:val="22"/>
          <w:szCs w:val="22"/>
        </w:rPr>
        <w:lastRenderedPageBreak/>
        <w:t xml:space="preserve">Tableau </w:t>
      </w:r>
      <w:r w:rsidRPr="00722181">
        <w:rPr>
          <w:b w:val="0"/>
          <w:i/>
          <w:color w:val="000000" w:themeColor="text1"/>
          <w:sz w:val="22"/>
          <w:szCs w:val="22"/>
        </w:rPr>
        <w:fldChar w:fldCharType="begin"/>
      </w:r>
      <w:r w:rsidRPr="00722181">
        <w:rPr>
          <w:b w:val="0"/>
          <w:i/>
          <w:color w:val="000000" w:themeColor="text1"/>
          <w:sz w:val="22"/>
          <w:szCs w:val="22"/>
        </w:rPr>
        <w:instrText xml:space="preserve"> SEQ Tableau \* ARABIC </w:instrText>
      </w:r>
      <w:r w:rsidRPr="00722181">
        <w:rPr>
          <w:b w:val="0"/>
          <w:i/>
          <w:color w:val="000000" w:themeColor="text1"/>
          <w:sz w:val="22"/>
          <w:szCs w:val="22"/>
        </w:rPr>
        <w:fldChar w:fldCharType="separate"/>
      </w:r>
      <w:r w:rsidR="000E566E" w:rsidRPr="00722181">
        <w:rPr>
          <w:b w:val="0"/>
          <w:i/>
          <w:noProof/>
          <w:color w:val="000000" w:themeColor="text1"/>
          <w:sz w:val="22"/>
          <w:szCs w:val="22"/>
        </w:rPr>
        <w:t>3</w:t>
      </w:r>
      <w:r w:rsidRPr="00722181">
        <w:rPr>
          <w:b w:val="0"/>
          <w:i/>
          <w:color w:val="000000" w:themeColor="text1"/>
          <w:sz w:val="22"/>
          <w:szCs w:val="22"/>
        </w:rPr>
        <w:fldChar w:fldCharType="end"/>
      </w:r>
      <w:r w:rsidRPr="00722181">
        <w:rPr>
          <w:b w:val="0"/>
          <w:i/>
          <w:color w:val="000000" w:themeColor="text1"/>
          <w:sz w:val="22"/>
          <w:szCs w:val="22"/>
        </w:rPr>
        <w:t xml:space="preserve">: </w:t>
      </w:r>
      <w:r w:rsidR="00F502AC" w:rsidRPr="00722181">
        <w:rPr>
          <w:b w:val="0"/>
          <w:i/>
          <w:color w:val="000000" w:themeColor="text1"/>
          <w:sz w:val="22"/>
          <w:szCs w:val="22"/>
        </w:rPr>
        <w:t>Tableau</w:t>
      </w:r>
      <w:r w:rsidRPr="00722181">
        <w:rPr>
          <w:b w:val="0"/>
          <w:i/>
          <w:color w:val="000000" w:themeColor="text1"/>
          <w:sz w:val="22"/>
          <w:szCs w:val="22"/>
        </w:rPr>
        <w:t xml:space="preserve"> organisationnel de l’UGPE</w:t>
      </w:r>
      <w:bookmarkEnd w:id="18"/>
    </w:p>
    <w:tbl>
      <w:tblPr>
        <w:tblStyle w:val="5"/>
        <w:tblW w:w="9350" w:type="dxa"/>
        <w:tblLayout w:type="fixed"/>
        <w:tblLook w:val="0400" w:firstRow="0" w:lastRow="0" w:firstColumn="0" w:lastColumn="0" w:noHBand="0" w:noVBand="1"/>
      </w:tblPr>
      <w:tblGrid>
        <w:gridCol w:w="3447"/>
        <w:gridCol w:w="272"/>
        <w:gridCol w:w="328"/>
        <w:gridCol w:w="5303"/>
      </w:tblGrid>
      <w:tr w:rsidR="00A2474A" w:rsidRPr="00722181" w14:paraId="534C6C07" w14:textId="77777777">
        <w:trPr>
          <w:trHeight w:val="264"/>
        </w:trPr>
        <w:tc>
          <w:tcPr>
            <w:tcW w:w="9350"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00000076" w14:textId="77777777" w:rsidR="00A2474A" w:rsidRPr="00722181" w:rsidRDefault="00AD5D04">
            <w:pPr>
              <w:spacing w:line="240" w:lineRule="auto"/>
              <w:jc w:val="center"/>
              <w:rPr>
                <w:b/>
                <w:sz w:val="20"/>
                <w:szCs w:val="20"/>
              </w:rPr>
            </w:pPr>
            <w:r w:rsidRPr="00722181">
              <w:rPr>
                <w:b/>
                <w:sz w:val="20"/>
                <w:szCs w:val="20"/>
              </w:rPr>
              <w:t>UGPE PERSONNEL</w:t>
            </w:r>
          </w:p>
        </w:tc>
      </w:tr>
      <w:tr w:rsidR="00A2474A" w:rsidRPr="00722181" w14:paraId="35D93B2F" w14:textId="77777777">
        <w:trPr>
          <w:trHeight w:val="348"/>
        </w:trPr>
        <w:tc>
          <w:tcPr>
            <w:tcW w:w="9350"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0000007A" w14:textId="77777777" w:rsidR="00A2474A" w:rsidRPr="00722181" w:rsidRDefault="00AD5D04">
            <w:pPr>
              <w:spacing w:line="240" w:lineRule="auto"/>
              <w:rPr>
                <w:b/>
                <w:sz w:val="20"/>
                <w:szCs w:val="20"/>
              </w:rPr>
            </w:pPr>
            <w:r w:rsidRPr="00722181">
              <w:rPr>
                <w:b/>
                <w:sz w:val="20"/>
                <w:szCs w:val="20"/>
              </w:rPr>
              <w:t xml:space="preserve">Direction générale  </w:t>
            </w:r>
          </w:p>
        </w:tc>
      </w:tr>
      <w:tr w:rsidR="00A2474A" w:rsidRPr="00722181" w14:paraId="69C05077" w14:textId="77777777">
        <w:trPr>
          <w:trHeight w:val="264"/>
        </w:trPr>
        <w:tc>
          <w:tcPr>
            <w:tcW w:w="3447" w:type="dxa"/>
            <w:tcBorders>
              <w:top w:val="nil"/>
              <w:left w:val="single" w:sz="4" w:space="0" w:color="000000"/>
              <w:bottom w:val="single" w:sz="4" w:space="0" w:color="000000"/>
              <w:right w:val="single" w:sz="4" w:space="0" w:color="000000"/>
            </w:tcBorders>
            <w:shd w:val="clear" w:color="auto" w:fill="auto"/>
            <w:vAlign w:val="bottom"/>
          </w:tcPr>
          <w:p w14:paraId="0000007E" w14:textId="77777777" w:rsidR="00A2474A" w:rsidRPr="00722181" w:rsidRDefault="00AD5D04">
            <w:pPr>
              <w:spacing w:line="240" w:lineRule="auto"/>
              <w:ind w:firstLine="400"/>
              <w:rPr>
                <w:sz w:val="20"/>
                <w:szCs w:val="20"/>
              </w:rPr>
            </w:pPr>
            <w:r w:rsidRPr="00722181">
              <w:rPr>
                <w:sz w:val="20"/>
                <w:szCs w:val="20"/>
              </w:rPr>
              <w:t>UGPE Coordonnateur</w:t>
            </w:r>
          </w:p>
        </w:tc>
        <w:tc>
          <w:tcPr>
            <w:tcW w:w="272" w:type="dxa"/>
            <w:tcBorders>
              <w:top w:val="nil"/>
              <w:left w:val="nil"/>
              <w:bottom w:val="single" w:sz="4" w:space="0" w:color="000000"/>
              <w:right w:val="single" w:sz="4" w:space="0" w:color="000000"/>
            </w:tcBorders>
            <w:shd w:val="clear" w:color="auto" w:fill="auto"/>
            <w:vAlign w:val="bottom"/>
          </w:tcPr>
          <w:p w14:paraId="0000007F" w14:textId="77777777" w:rsidR="00A2474A" w:rsidRPr="00722181" w:rsidRDefault="00AD5D04">
            <w:pPr>
              <w:spacing w:line="240" w:lineRule="auto"/>
              <w:rPr>
                <w:sz w:val="20"/>
                <w:szCs w:val="20"/>
              </w:rPr>
            </w:pPr>
            <w:r w:rsidRPr="00722181">
              <w:rPr>
                <w:sz w:val="20"/>
                <w:szCs w:val="20"/>
              </w:rPr>
              <w:t> </w:t>
            </w:r>
          </w:p>
        </w:tc>
        <w:tc>
          <w:tcPr>
            <w:tcW w:w="328" w:type="dxa"/>
            <w:tcBorders>
              <w:top w:val="nil"/>
              <w:left w:val="nil"/>
              <w:bottom w:val="single" w:sz="4" w:space="0" w:color="000000"/>
              <w:right w:val="single" w:sz="4" w:space="0" w:color="000000"/>
            </w:tcBorders>
            <w:shd w:val="clear" w:color="auto" w:fill="auto"/>
            <w:vAlign w:val="bottom"/>
          </w:tcPr>
          <w:p w14:paraId="00000080" w14:textId="77777777" w:rsidR="00A2474A" w:rsidRPr="00722181" w:rsidRDefault="00AD5D04">
            <w:pPr>
              <w:spacing w:line="240" w:lineRule="auto"/>
              <w:jc w:val="right"/>
              <w:rPr>
                <w:sz w:val="20"/>
                <w:szCs w:val="20"/>
              </w:rPr>
            </w:pPr>
            <w:r w:rsidRPr="00722181">
              <w:rPr>
                <w:sz w:val="20"/>
                <w:szCs w:val="20"/>
              </w:rPr>
              <w:t>1</w:t>
            </w:r>
          </w:p>
        </w:tc>
        <w:tc>
          <w:tcPr>
            <w:tcW w:w="5303" w:type="dxa"/>
            <w:tcBorders>
              <w:top w:val="nil"/>
              <w:left w:val="nil"/>
              <w:bottom w:val="single" w:sz="4" w:space="0" w:color="000000"/>
              <w:right w:val="single" w:sz="4" w:space="0" w:color="000000"/>
            </w:tcBorders>
            <w:shd w:val="clear" w:color="auto" w:fill="auto"/>
            <w:vAlign w:val="bottom"/>
          </w:tcPr>
          <w:p w14:paraId="00000081" w14:textId="77777777" w:rsidR="00A2474A" w:rsidRPr="00722181" w:rsidRDefault="00AD5D04">
            <w:pPr>
              <w:spacing w:line="240" w:lineRule="auto"/>
              <w:ind w:firstLine="600"/>
              <w:rPr>
                <w:sz w:val="20"/>
                <w:szCs w:val="20"/>
              </w:rPr>
            </w:pPr>
            <w:r w:rsidRPr="00722181">
              <w:rPr>
                <w:sz w:val="20"/>
                <w:szCs w:val="20"/>
              </w:rPr>
              <w:t>Nuno Gomes</w:t>
            </w:r>
          </w:p>
        </w:tc>
      </w:tr>
      <w:tr w:rsidR="00A2474A" w:rsidRPr="00722181" w14:paraId="11DBCFA2" w14:textId="77777777">
        <w:trPr>
          <w:trHeight w:val="315"/>
        </w:trPr>
        <w:tc>
          <w:tcPr>
            <w:tcW w:w="3447" w:type="dxa"/>
            <w:tcBorders>
              <w:top w:val="nil"/>
              <w:left w:val="single" w:sz="4" w:space="0" w:color="000000"/>
              <w:bottom w:val="single" w:sz="4" w:space="0" w:color="000000"/>
              <w:right w:val="single" w:sz="4" w:space="0" w:color="000000"/>
            </w:tcBorders>
            <w:shd w:val="clear" w:color="auto" w:fill="auto"/>
            <w:vAlign w:val="bottom"/>
          </w:tcPr>
          <w:p w14:paraId="00000082" w14:textId="77777777" w:rsidR="00A2474A" w:rsidRPr="00722181" w:rsidRDefault="00AD5D04">
            <w:pPr>
              <w:spacing w:line="240" w:lineRule="auto"/>
              <w:rPr>
                <w:b/>
                <w:sz w:val="20"/>
                <w:szCs w:val="20"/>
              </w:rPr>
            </w:pPr>
            <w:r w:rsidRPr="00722181">
              <w:rPr>
                <w:b/>
                <w:sz w:val="20"/>
                <w:szCs w:val="20"/>
              </w:rPr>
              <w:t>Personnel administratif</w:t>
            </w:r>
          </w:p>
        </w:tc>
        <w:tc>
          <w:tcPr>
            <w:tcW w:w="272" w:type="dxa"/>
            <w:tcBorders>
              <w:top w:val="nil"/>
              <w:left w:val="nil"/>
              <w:bottom w:val="single" w:sz="4" w:space="0" w:color="000000"/>
              <w:right w:val="single" w:sz="4" w:space="0" w:color="000000"/>
            </w:tcBorders>
            <w:shd w:val="clear" w:color="auto" w:fill="auto"/>
            <w:vAlign w:val="bottom"/>
          </w:tcPr>
          <w:p w14:paraId="00000083" w14:textId="77777777" w:rsidR="00A2474A" w:rsidRPr="00722181" w:rsidRDefault="00AD5D04">
            <w:pPr>
              <w:spacing w:line="240" w:lineRule="auto"/>
              <w:rPr>
                <w:b/>
                <w:sz w:val="20"/>
                <w:szCs w:val="20"/>
              </w:rPr>
            </w:pPr>
            <w:r w:rsidRPr="00722181">
              <w:rPr>
                <w:b/>
                <w:sz w:val="20"/>
                <w:szCs w:val="20"/>
              </w:rPr>
              <w:t> </w:t>
            </w:r>
          </w:p>
        </w:tc>
        <w:tc>
          <w:tcPr>
            <w:tcW w:w="328" w:type="dxa"/>
            <w:tcBorders>
              <w:top w:val="nil"/>
              <w:left w:val="nil"/>
              <w:bottom w:val="single" w:sz="4" w:space="0" w:color="000000"/>
              <w:right w:val="single" w:sz="4" w:space="0" w:color="000000"/>
            </w:tcBorders>
            <w:shd w:val="clear" w:color="auto" w:fill="auto"/>
            <w:vAlign w:val="bottom"/>
          </w:tcPr>
          <w:p w14:paraId="00000084" w14:textId="77777777" w:rsidR="00A2474A" w:rsidRPr="00722181" w:rsidRDefault="00AD5D04">
            <w:pPr>
              <w:spacing w:line="240" w:lineRule="auto"/>
              <w:rPr>
                <w:sz w:val="20"/>
                <w:szCs w:val="20"/>
              </w:rPr>
            </w:pPr>
            <w:r w:rsidRPr="00722181">
              <w:rPr>
                <w:sz w:val="20"/>
                <w:szCs w:val="20"/>
              </w:rPr>
              <w:t> </w:t>
            </w:r>
          </w:p>
        </w:tc>
        <w:tc>
          <w:tcPr>
            <w:tcW w:w="5303" w:type="dxa"/>
            <w:tcBorders>
              <w:top w:val="nil"/>
              <w:left w:val="nil"/>
              <w:bottom w:val="single" w:sz="4" w:space="0" w:color="000000"/>
              <w:right w:val="single" w:sz="4" w:space="0" w:color="000000"/>
            </w:tcBorders>
            <w:shd w:val="clear" w:color="auto" w:fill="auto"/>
            <w:vAlign w:val="bottom"/>
          </w:tcPr>
          <w:p w14:paraId="00000085" w14:textId="77777777" w:rsidR="00A2474A" w:rsidRPr="00722181" w:rsidRDefault="00AD5D04">
            <w:pPr>
              <w:spacing w:line="240" w:lineRule="auto"/>
              <w:ind w:firstLine="600"/>
              <w:rPr>
                <w:sz w:val="20"/>
                <w:szCs w:val="20"/>
              </w:rPr>
            </w:pPr>
            <w:r w:rsidRPr="00722181">
              <w:rPr>
                <w:sz w:val="20"/>
                <w:szCs w:val="20"/>
              </w:rPr>
              <w:t> </w:t>
            </w:r>
          </w:p>
        </w:tc>
      </w:tr>
      <w:tr w:rsidR="00A2474A" w:rsidRPr="00722181" w14:paraId="38B92AA1" w14:textId="77777777">
        <w:trPr>
          <w:trHeight w:val="315"/>
        </w:trPr>
        <w:tc>
          <w:tcPr>
            <w:tcW w:w="3447" w:type="dxa"/>
            <w:tcBorders>
              <w:top w:val="nil"/>
              <w:left w:val="single" w:sz="4" w:space="0" w:color="000000"/>
              <w:bottom w:val="single" w:sz="4" w:space="0" w:color="000000"/>
              <w:right w:val="single" w:sz="4" w:space="0" w:color="000000"/>
            </w:tcBorders>
            <w:shd w:val="clear" w:color="auto" w:fill="auto"/>
            <w:vAlign w:val="bottom"/>
          </w:tcPr>
          <w:p w14:paraId="00000086" w14:textId="77777777" w:rsidR="00A2474A" w:rsidRPr="00722181" w:rsidRDefault="00AD5D04">
            <w:pPr>
              <w:spacing w:line="240" w:lineRule="auto"/>
              <w:ind w:firstLine="400"/>
              <w:rPr>
                <w:sz w:val="20"/>
                <w:szCs w:val="20"/>
              </w:rPr>
            </w:pPr>
            <w:r w:rsidRPr="00722181">
              <w:rPr>
                <w:sz w:val="20"/>
                <w:szCs w:val="20"/>
              </w:rPr>
              <w:t>Chargé de programme</w:t>
            </w:r>
          </w:p>
        </w:tc>
        <w:tc>
          <w:tcPr>
            <w:tcW w:w="272" w:type="dxa"/>
            <w:tcBorders>
              <w:top w:val="nil"/>
              <w:left w:val="nil"/>
              <w:bottom w:val="single" w:sz="4" w:space="0" w:color="000000"/>
              <w:right w:val="single" w:sz="4" w:space="0" w:color="000000"/>
            </w:tcBorders>
            <w:shd w:val="clear" w:color="auto" w:fill="auto"/>
            <w:vAlign w:val="bottom"/>
          </w:tcPr>
          <w:p w14:paraId="00000087" w14:textId="77777777" w:rsidR="00A2474A" w:rsidRPr="00722181" w:rsidRDefault="00AD5D04">
            <w:pPr>
              <w:spacing w:line="240" w:lineRule="auto"/>
              <w:rPr>
                <w:sz w:val="20"/>
                <w:szCs w:val="20"/>
              </w:rPr>
            </w:pPr>
            <w:r w:rsidRPr="00722181">
              <w:rPr>
                <w:sz w:val="20"/>
                <w:szCs w:val="20"/>
              </w:rPr>
              <w:t> </w:t>
            </w:r>
          </w:p>
        </w:tc>
        <w:tc>
          <w:tcPr>
            <w:tcW w:w="328" w:type="dxa"/>
            <w:tcBorders>
              <w:top w:val="nil"/>
              <w:left w:val="nil"/>
              <w:bottom w:val="single" w:sz="4" w:space="0" w:color="000000"/>
              <w:right w:val="single" w:sz="4" w:space="0" w:color="000000"/>
            </w:tcBorders>
            <w:shd w:val="clear" w:color="auto" w:fill="auto"/>
            <w:vAlign w:val="bottom"/>
          </w:tcPr>
          <w:p w14:paraId="00000088" w14:textId="77777777" w:rsidR="00A2474A" w:rsidRPr="00722181" w:rsidRDefault="00AD5D04">
            <w:pPr>
              <w:spacing w:line="240" w:lineRule="auto"/>
              <w:jc w:val="right"/>
              <w:rPr>
                <w:sz w:val="20"/>
                <w:szCs w:val="20"/>
              </w:rPr>
            </w:pPr>
            <w:r w:rsidRPr="00722181">
              <w:rPr>
                <w:sz w:val="20"/>
                <w:szCs w:val="20"/>
              </w:rPr>
              <w:t>1</w:t>
            </w:r>
          </w:p>
        </w:tc>
        <w:tc>
          <w:tcPr>
            <w:tcW w:w="5303" w:type="dxa"/>
            <w:tcBorders>
              <w:top w:val="nil"/>
              <w:left w:val="nil"/>
              <w:bottom w:val="single" w:sz="4" w:space="0" w:color="000000"/>
              <w:right w:val="single" w:sz="4" w:space="0" w:color="000000"/>
            </w:tcBorders>
            <w:shd w:val="clear" w:color="auto" w:fill="auto"/>
            <w:vAlign w:val="bottom"/>
          </w:tcPr>
          <w:p w14:paraId="00000089" w14:textId="77777777" w:rsidR="00A2474A" w:rsidRPr="00722181" w:rsidRDefault="00AD5D04">
            <w:pPr>
              <w:spacing w:line="240" w:lineRule="auto"/>
              <w:ind w:firstLine="600"/>
              <w:rPr>
                <w:sz w:val="20"/>
                <w:szCs w:val="20"/>
              </w:rPr>
            </w:pPr>
            <w:r w:rsidRPr="00722181">
              <w:rPr>
                <w:sz w:val="20"/>
                <w:szCs w:val="20"/>
              </w:rPr>
              <w:t>Marie Rodrigues</w:t>
            </w:r>
          </w:p>
        </w:tc>
      </w:tr>
      <w:tr w:rsidR="00A2474A" w:rsidRPr="00722181" w14:paraId="32A545D8" w14:textId="77777777">
        <w:trPr>
          <w:trHeight w:val="264"/>
        </w:trPr>
        <w:tc>
          <w:tcPr>
            <w:tcW w:w="3447" w:type="dxa"/>
            <w:tcBorders>
              <w:top w:val="nil"/>
              <w:left w:val="single" w:sz="4" w:space="0" w:color="000000"/>
              <w:bottom w:val="single" w:sz="4" w:space="0" w:color="000000"/>
              <w:right w:val="single" w:sz="4" w:space="0" w:color="000000"/>
            </w:tcBorders>
            <w:shd w:val="clear" w:color="auto" w:fill="auto"/>
            <w:vAlign w:val="bottom"/>
          </w:tcPr>
          <w:p w14:paraId="0000008A" w14:textId="77777777" w:rsidR="00A2474A" w:rsidRPr="00722181" w:rsidRDefault="00AD5D04">
            <w:pPr>
              <w:spacing w:line="240" w:lineRule="auto"/>
              <w:ind w:firstLine="400"/>
              <w:rPr>
                <w:sz w:val="20"/>
                <w:szCs w:val="20"/>
              </w:rPr>
            </w:pPr>
            <w:r w:rsidRPr="00722181">
              <w:rPr>
                <w:sz w:val="20"/>
                <w:szCs w:val="20"/>
              </w:rPr>
              <w:t>Assistante administrative</w:t>
            </w:r>
          </w:p>
        </w:tc>
        <w:tc>
          <w:tcPr>
            <w:tcW w:w="272" w:type="dxa"/>
            <w:tcBorders>
              <w:top w:val="nil"/>
              <w:left w:val="nil"/>
              <w:bottom w:val="single" w:sz="4" w:space="0" w:color="000000"/>
              <w:right w:val="single" w:sz="4" w:space="0" w:color="000000"/>
            </w:tcBorders>
            <w:shd w:val="clear" w:color="auto" w:fill="auto"/>
            <w:vAlign w:val="bottom"/>
          </w:tcPr>
          <w:p w14:paraId="0000008B" w14:textId="77777777" w:rsidR="00A2474A" w:rsidRPr="00722181" w:rsidRDefault="00AD5D04">
            <w:pPr>
              <w:spacing w:line="240" w:lineRule="auto"/>
              <w:rPr>
                <w:sz w:val="20"/>
                <w:szCs w:val="20"/>
              </w:rPr>
            </w:pPr>
            <w:r w:rsidRPr="00722181">
              <w:rPr>
                <w:sz w:val="20"/>
                <w:szCs w:val="20"/>
              </w:rPr>
              <w:t> </w:t>
            </w:r>
          </w:p>
        </w:tc>
        <w:tc>
          <w:tcPr>
            <w:tcW w:w="328" w:type="dxa"/>
            <w:tcBorders>
              <w:top w:val="nil"/>
              <w:left w:val="nil"/>
              <w:bottom w:val="single" w:sz="4" w:space="0" w:color="000000"/>
              <w:right w:val="single" w:sz="4" w:space="0" w:color="000000"/>
            </w:tcBorders>
            <w:shd w:val="clear" w:color="auto" w:fill="auto"/>
            <w:vAlign w:val="bottom"/>
          </w:tcPr>
          <w:p w14:paraId="0000008C" w14:textId="77777777" w:rsidR="00A2474A" w:rsidRPr="00722181" w:rsidRDefault="00AD5D04">
            <w:pPr>
              <w:spacing w:line="240" w:lineRule="auto"/>
              <w:jc w:val="right"/>
              <w:rPr>
                <w:sz w:val="20"/>
                <w:szCs w:val="20"/>
              </w:rPr>
            </w:pPr>
            <w:r w:rsidRPr="00722181">
              <w:rPr>
                <w:sz w:val="20"/>
                <w:szCs w:val="20"/>
              </w:rPr>
              <w:t>1</w:t>
            </w:r>
          </w:p>
        </w:tc>
        <w:tc>
          <w:tcPr>
            <w:tcW w:w="5303" w:type="dxa"/>
            <w:tcBorders>
              <w:top w:val="nil"/>
              <w:left w:val="nil"/>
              <w:bottom w:val="single" w:sz="4" w:space="0" w:color="000000"/>
              <w:right w:val="single" w:sz="4" w:space="0" w:color="000000"/>
            </w:tcBorders>
            <w:shd w:val="clear" w:color="auto" w:fill="auto"/>
            <w:vAlign w:val="bottom"/>
          </w:tcPr>
          <w:p w14:paraId="0000008D" w14:textId="77777777" w:rsidR="00A2474A" w:rsidRPr="00722181" w:rsidRDefault="00AD5D04">
            <w:pPr>
              <w:spacing w:line="240" w:lineRule="auto"/>
              <w:ind w:firstLine="600"/>
              <w:rPr>
                <w:sz w:val="20"/>
                <w:szCs w:val="20"/>
              </w:rPr>
            </w:pPr>
            <w:r w:rsidRPr="00722181">
              <w:rPr>
                <w:sz w:val="20"/>
                <w:szCs w:val="20"/>
              </w:rPr>
              <w:t>Leonira Silva</w:t>
            </w:r>
          </w:p>
        </w:tc>
      </w:tr>
      <w:tr w:rsidR="00A2474A" w:rsidRPr="00722181" w14:paraId="097543C4" w14:textId="77777777">
        <w:trPr>
          <w:trHeight w:val="348"/>
        </w:trPr>
        <w:tc>
          <w:tcPr>
            <w:tcW w:w="3447" w:type="dxa"/>
            <w:tcBorders>
              <w:top w:val="nil"/>
              <w:left w:val="single" w:sz="4" w:space="0" w:color="000000"/>
              <w:bottom w:val="single" w:sz="4" w:space="0" w:color="000000"/>
              <w:right w:val="single" w:sz="4" w:space="0" w:color="000000"/>
            </w:tcBorders>
            <w:shd w:val="clear" w:color="auto" w:fill="auto"/>
            <w:vAlign w:val="bottom"/>
          </w:tcPr>
          <w:p w14:paraId="0000008E" w14:textId="77777777" w:rsidR="00A2474A" w:rsidRPr="00722181" w:rsidRDefault="00AD5D04">
            <w:pPr>
              <w:spacing w:line="240" w:lineRule="auto"/>
              <w:rPr>
                <w:b/>
                <w:sz w:val="20"/>
                <w:szCs w:val="20"/>
              </w:rPr>
            </w:pPr>
            <w:r w:rsidRPr="00722181">
              <w:rPr>
                <w:b/>
                <w:sz w:val="20"/>
                <w:szCs w:val="20"/>
              </w:rPr>
              <w:t>Gestion du projet énergie</w:t>
            </w:r>
          </w:p>
        </w:tc>
        <w:tc>
          <w:tcPr>
            <w:tcW w:w="272" w:type="dxa"/>
            <w:tcBorders>
              <w:top w:val="nil"/>
              <w:left w:val="nil"/>
              <w:bottom w:val="single" w:sz="4" w:space="0" w:color="000000"/>
              <w:right w:val="single" w:sz="4" w:space="0" w:color="000000"/>
            </w:tcBorders>
            <w:shd w:val="clear" w:color="auto" w:fill="auto"/>
            <w:vAlign w:val="bottom"/>
          </w:tcPr>
          <w:p w14:paraId="0000008F" w14:textId="77777777" w:rsidR="00A2474A" w:rsidRPr="00722181" w:rsidRDefault="00AD5D04">
            <w:pPr>
              <w:spacing w:line="240" w:lineRule="auto"/>
              <w:rPr>
                <w:b/>
                <w:sz w:val="20"/>
                <w:szCs w:val="20"/>
              </w:rPr>
            </w:pPr>
            <w:r w:rsidRPr="00722181">
              <w:rPr>
                <w:b/>
                <w:sz w:val="20"/>
                <w:szCs w:val="20"/>
              </w:rPr>
              <w:t> </w:t>
            </w:r>
          </w:p>
        </w:tc>
        <w:tc>
          <w:tcPr>
            <w:tcW w:w="328" w:type="dxa"/>
            <w:tcBorders>
              <w:top w:val="nil"/>
              <w:left w:val="nil"/>
              <w:bottom w:val="single" w:sz="4" w:space="0" w:color="000000"/>
              <w:right w:val="single" w:sz="4" w:space="0" w:color="000000"/>
            </w:tcBorders>
            <w:shd w:val="clear" w:color="auto" w:fill="auto"/>
            <w:vAlign w:val="bottom"/>
          </w:tcPr>
          <w:p w14:paraId="00000090" w14:textId="77777777" w:rsidR="00A2474A" w:rsidRPr="00722181" w:rsidRDefault="00AD5D04">
            <w:pPr>
              <w:spacing w:line="240" w:lineRule="auto"/>
              <w:rPr>
                <w:sz w:val="20"/>
                <w:szCs w:val="20"/>
              </w:rPr>
            </w:pPr>
            <w:r w:rsidRPr="00722181">
              <w:rPr>
                <w:sz w:val="20"/>
                <w:szCs w:val="20"/>
              </w:rPr>
              <w:t> </w:t>
            </w:r>
          </w:p>
        </w:tc>
        <w:tc>
          <w:tcPr>
            <w:tcW w:w="5303" w:type="dxa"/>
            <w:tcBorders>
              <w:top w:val="nil"/>
              <w:left w:val="nil"/>
              <w:bottom w:val="single" w:sz="4" w:space="0" w:color="000000"/>
              <w:right w:val="single" w:sz="4" w:space="0" w:color="000000"/>
            </w:tcBorders>
            <w:shd w:val="clear" w:color="auto" w:fill="auto"/>
            <w:vAlign w:val="bottom"/>
          </w:tcPr>
          <w:p w14:paraId="00000091" w14:textId="77777777" w:rsidR="00A2474A" w:rsidRPr="00722181" w:rsidRDefault="00AD5D04">
            <w:pPr>
              <w:spacing w:line="240" w:lineRule="auto"/>
              <w:ind w:firstLine="600"/>
              <w:rPr>
                <w:sz w:val="20"/>
                <w:szCs w:val="20"/>
              </w:rPr>
            </w:pPr>
            <w:r w:rsidRPr="00722181">
              <w:rPr>
                <w:sz w:val="20"/>
                <w:szCs w:val="20"/>
              </w:rPr>
              <w:t> </w:t>
            </w:r>
          </w:p>
        </w:tc>
      </w:tr>
      <w:tr w:rsidR="00A2474A" w:rsidRPr="00722181" w14:paraId="72B576F0" w14:textId="77777777">
        <w:trPr>
          <w:trHeight w:val="348"/>
        </w:trPr>
        <w:tc>
          <w:tcPr>
            <w:tcW w:w="3447" w:type="dxa"/>
            <w:tcBorders>
              <w:top w:val="nil"/>
              <w:left w:val="single" w:sz="4" w:space="0" w:color="000000"/>
              <w:bottom w:val="single" w:sz="4" w:space="0" w:color="000000"/>
              <w:right w:val="single" w:sz="4" w:space="0" w:color="000000"/>
            </w:tcBorders>
            <w:shd w:val="clear" w:color="auto" w:fill="auto"/>
            <w:vAlign w:val="bottom"/>
          </w:tcPr>
          <w:p w14:paraId="00000092" w14:textId="77777777" w:rsidR="00A2474A" w:rsidRPr="00722181" w:rsidRDefault="00AD5D04">
            <w:pPr>
              <w:spacing w:line="240" w:lineRule="auto"/>
              <w:ind w:firstLine="400"/>
              <w:rPr>
                <w:sz w:val="20"/>
                <w:szCs w:val="20"/>
              </w:rPr>
            </w:pPr>
            <w:r w:rsidRPr="00722181">
              <w:rPr>
                <w:sz w:val="20"/>
                <w:szCs w:val="20"/>
              </w:rPr>
              <w:t>Chef de projet</w:t>
            </w:r>
          </w:p>
        </w:tc>
        <w:tc>
          <w:tcPr>
            <w:tcW w:w="272" w:type="dxa"/>
            <w:tcBorders>
              <w:top w:val="nil"/>
              <w:left w:val="nil"/>
              <w:bottom w:val="single" w:sz="4" w:space="0" w:color="000000"/>
              <w:right w:val="single" w:sz="4" w:space="0" w:color="000000"/>
            </w:tcBorders>
            <w:shd w:val="clear" w:color="auto" w:fill="auto"/>
            <w:vAlign w:val="bottom"/>
          </w:tcPr>
          <w:p w14:paraId="00000093" w14:textId="77777777" w:rsidR="00A2474A" w:rsidRPr="00722181" w:rsidRDefault="00AD5D04">
            <w:pPr>
              <w:spacing w:line="240" w:lineRule="auto"/>
              <w:rPr>
                <w:sz w:val="20"/>
                <w:szCs w:val="20"/>
              </w:rPr>
            </w:pPr>
            <w:r w:rsidRPr="00722181">
              <w:rPr>
                <w:sz w:val="20"/>
                <w:szCs w:val="20"/>
              </w:rPr>
              <w:t> </w:t>
            </w:r>
          </w:p>
        </w:tc>
        <w:tc>
          <w:tcPr>
            <w:tcW w:w="328" w:type="dxa"/>
            <w:tcBorders>
              <w:top w:val="nil"/>
              <w:left w:val="nil"/>
              <w:bottom w:val="single" w:sz="4" w:space="0" w:color="000000"/>
              <w:right w:val="single" w:sz="4" w:space="0" w:color="000000"/>
            </w:tcBorders>
            <w:shd w:val="clear" w:color="auto" w:fill="auto"/>
            <w:vAlign w:val="bottom"/>
          </w:tcPr>
          <w:p w14:paraId="00000094" w14:textId="77777777" w:rsidR="00A2474A" w:rsidRPr="00722181" w:rsidRDefault="00AD5D04">
            <w:pPr>
              <w:spacing w:line="240" w:lineRule="auto"/>
              <w:jc w:val="right"/>
              <w:rPr>
                <w:sz w:val="20"/>
                <w:szCs w:val="20"/>
              </w:rPr>
            </w:pPr>
            <w:r w:rsidRPr="00722181">
              <w:rPr>
                <w:sz w:val="20"/>
                <w:szCs w:val="20"/>
              </w:rPr>
              <w:t>1</w:t>
            </w:r>
          </w:p>
        </w:tc>
        <w:tc>
          <w:tcPr>
            <w:tcW w:w="5303" w:type="dxa"/>
            <w:tcBorders>
              <w:top w:val="nil"/>
              <w:left w:val="nil"/>
              <w:bottom w:val="single" w:sz="4" w:space="0" w:color="000000"/>
              <w:right w:val="single" w:sz="4" w:space="0" w:color="000000"/>
            </w:tcBorders>
            <w:shd w:val="clear" w:color="auto" w:fill="auto"/>
            <w:vAlign w:val="bottom"/>
          </w:tcPr>
          <w:p w14:paraId="00000095" w14:textId="77777777" w:rsidR="00A2474A" w:rsidRPr="00722181" w:rsidRDefault="00AD5D04">
            <w:pPr>
              <w:spacing w:line="240" w:lineRule="auto"/>
              <w:ind w:firstLine="600"/>
              <w:rPr>
                <w:sz w:val="20"/>
                <w:szCs w:val="20"/>
              </w:rPr>
            </w:pPr>
            <w:r w:rsidRPr="00722181">
              <w:rPr>
                <w:sz w:val="20"/>
                <w:szCs w:val="20"/>
              </w:rPr>
              <w:t>Daniel Santos</w:t>
            </w:r>
          </w:p>
        </w:tc>
      </w:tr>
      <w:tr w:rsidR="00A2474A" w:rsidRPr="00722181" w14:paraId="36A0D2FE" w14:textId="77777777">
        <w:trPr>
          <w:trHeight w:val="264"/>
        </w:trPr>
        <w:tc>
          <w:tcPr>
            <w:tcW w:w="37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00000096" w14:textId="77777777" w:rsidR="00A2474A" w:rsidRPr="00722181" w:rsidRDefault="00AD5D04">
            <w:pPr>
              <w:spacing w:line="240" w:lineRule="auto"/>
              <w:rPr>
                <w:b/>
                <w:sz w:val="20"/>
                <w:szCs w:val="20"/>
              </w:rPr>
            </w:pPr>
            <w:r w:rsidRPr="00722181">
              <w:rPr>
                <w:b/>
                <w:sz w:val="20"/>
                <w:szCs w:val="20"/>
              </w:rPr>
              <w:t xml:space="preserve">Suivi &amp; Evaluation </w:t>
            </w:r>
          </w:p>
        </w:tc>
        <w:tc>
          <w:tcPr>
            <w:tcW w:w="328" w:type="dxa"/>
            <w:tcBorders>
              <w:top w:val="nil"/>
              <w:left w:val="nil"/>
              <w:bottom w:val="single" w:sz="4" w:space="0" w:color="000000"/>
              <w:right w:val="single" w:sz="4" w:space="0" w:color="000000"/>
            </w:tcBorders>
            <w:shd w:val="clear" w:color="auto" w:fill="auto"/>
            <w:vAlign w:val="bottom"/>
          </w:tcPr>
          <w:p w14:paraId="00000098" w14:textId="77777777" w:rsidR="00A2474A" w:rsidRPr="00722181" w:rsidRDefault="00AD5D04">
            <w:pPr>
              <w:spacing w:line="240" w:lineRule="auto"/>
              <w:rPr>
                <w:sz w:val="20"/>
                <w:szCs w:val="20"/>
              </w:rPr>
            </w:pPr>
            <w:r w:rsidRPr="00722181">
              <w:rPr>
                <w:sz w:val="20"/>
                <w:szCs w:val="20"/>
              </w:rPr>
              <w:t> </w:t>
            </w:r>
          </w:p>
        </w:tc>
        <w:tc>
          <w:tcPr>
            <w:tcW w:w="5303" w:type="dxa"/>
            <w:tcBorders>
              <w:top w:val="nil"/>
              <w:left w:val="nil"/>
              <w:bottom w:val="single" w:sz="4" w:space="0" w:color="000000"/>
              <w:right w:val="single" w:sz="4" w:space="0" w:color="000000"/>
            </w:tcBorders>
            <w:shd w:val="clear" w:color="auto" w:fill="auto"/>
            <w:vAlign w:val="bottom"/>
          </w:tcPr>
          <w:p w14:paraId="00000099" w14:textId="77777777" w:rsidR="00A2474A" w:rsidRPr="00722181" w:rsidRDefault="00AD5D04">
            <w:pPr>
              <w:spacing w:line="240" w:lineRule="auto"/>
              <w:ind w:firstLine="600"/>
              <w:rPr>
                <w:sz w:val="20"/>
                <w:szCs w:val="20"/>
              </w:rPr>
            </w:pPr>
            <w:r w:rsidRPr="00722181">
              <w:rPr>
                <w:sz w:val="20"/>
                <w:szCs w:val="20"/>
              </w:rPr>
              <w:t> </w:t>
            </w:r>
          </w:p>
        </w:tc>
      </w:tr>
      <w:tr w:rsidR="00A2474A" w:rsidRPr="00722181" w14:paraId="52CB3336" w14:textId="77777777">
        <w:trPr>
          <w:trHeight w:val="264"/>
        </w:trPr>
        <w:tc>
          <w:tcPr>
            <w:tcW w:w="3447" w:type="dxa"/>
            <w:tcBorders>
              <w:top w:val="nil"/>
              <w:left w:val="single" w:sz="4" w:space="0" w:color="000000"/>
              <w:bottom w:val="single" w:sz="4" w:space="0" w:color="000000"/>
              <w:right w:val="single" w:sz="4" w:space="0" w:color="000000"/>
            </w:tcBorders>
            <w:shd w:val="clear" w:color="auto" w:fill="auto"/>
            <w:vAlign w:val="bottom"/>
          </w:tcPr>
          <w:p w14:paraId="0000009A" w14:textId="77777777" w:rsidR="00A2474A" w:rsidRPr="00722181" w:rsidRDefault="00AD5D04">
            <w:pPr>
              <w:spacing w:line="240" w:lineRule="auto"/>
              <w:ind w:firstLine="400"/>
              <w:rPr>
                <w:sz w:val="20"/>
                <w:szCs w:val="20"/>
              </w:rPr>
            </w:pPr>
            <w:r w:rsidRPr="00722181">
              <w:rPr>
                <w:sz w:val="20"/>
                <w:szCs w:val="20"/>
              </w:rPr>
              <w:t>Spécialiste en S&amp;E</w:t>
            </w:r>
          </w:p>
        </w:tc>
        <w:tc>
          <w:tcPr>
            <w:tcW w:w="272" w:type="dxa"/>
            <w:tcBorders>
              <w:top w:val="nil"/>
              <w:left w:val="nil"/>
              <w:bottom w:val="single" w:sz="4" w:space="0" w:color="000000"/>
              <w:right w:val="single" w:sz="4" w:space="0" w:color="000000"/>
            </w:tcBorders>
            <w:shd w:val="clear" w:color="auto" w:fill="auto"/>
            <w:vAlign w:val="bottom"/>
          </w:tcPr>
          <w:p w14:paraId="0000009B" w14:textId="77777777" w:rsidR="00A2474A" w:rsidRPr="00722181" w:rsidRDefault="00AD5D04">
            <w:pPr>
              <w:spacing w:line="240" w:lineRule="auto"/>
              <w:rPr>
                <w:sz w:val="20"/>
                <w:szCs w:val="20"/>
              </w:rPr>
            </w:pPr>
            <w:r w:rsidRPr="00722181">
              <w:rPr>
                <w:sz w:val="20"/>
                <w:szCs w:val="20"/>
              </w:rPr>
              <w:t> </w:t>
            </w:r>
          </w:p>
        </w:tc>
        <w:tc>
          <w:tcPr>
            <w:tcW w:w="328" w:type="dxa"/>
            <w:tcBorders>
              <w:top w:val="nil"/>
              <w:left w:val="nil"/>
              <w:bottom w:val="single" w:sz="4" w:space="0" w:color="000000"/>
              <w:right w:val="single" w:sz="4" w:space="0" w:color="000000"/>
            </w:tcBorders>
            <w:shd w:val="clear" w:color="auto" w:fill="auto"/>
            <w:vAlign w:val="bottom"/>
          </w:tcPr>
          <w:p w14:paraId="0000009C" w14:textId="77777777" w:rsidR="00A2474A" w:rsidRPr="00722181" w:rsidRDefault="00AD5D04">
            <w:pPr>
              <w:spacing w:line="240" w:lineRule="auto"/>
              <w:jc w:val="right"/>
              <w:rPr>
                <w:sz w:val="20"/>
                <w:szCs w:val="20"/>
              </w:rPr>
            </w:pPr>
            <w:r w:rsidRPr="00722181">
              <w:rPr>
                <w:sz w:val="20"/>
                <w:szCs w:val="20"/>
              </w:rPr>
              <w:t>1</w:t>
            </w:r>
          </w:p>
        </w:tc>
        <w:tc>
          <w:tcPr>
            <w:tcW w:w="5303" w:type="dxa"/>
            <w:tcBorders>
              <w:top w:val="nil"/>
              <w:left w:val="nil"/>
              <w:bottom w:val="single" w:sz="4" w:space="0" w:color="000000"/>
              <w:right w:val="single" w:sz="4" w:space="0" w:color="000000"/>
            </w:tcBorders>
            <w:shd w:val="clear" w:color="auto" w:fill="auto"/>
            <w:vAlign w:val="bottom"/>
          </w:tcPr>
          <w:p w14:paraId="0000009D" w14:textId="77777777" w:rsidR="00A2474A" w:rsidRPr="00722181" w:rsidRDefault="00AD5D04">
            <w:pPr>
              <w:spacing w:line="240" w:lineRule="auto"/>
              <w:ind w:firstLine="600"/>
              <w:rPr>
                <w:sz w:val="20"/>
                <w:szCs w:val="20"/>
              </w:rPr>
            </w:pPr>
            <w:r w:rsidRPr="00722181">
              <w:rPr>
                <w:sz w:val="20"/>
                <w:szCs w:val="20"/>
              </w:rPr>
              <w:t>Lisandro Mendonça</w:t>
            </w:r>
          </w:p>
        </w:tc>
      </w:tr>
      <w:tr w:rsidR="00A2474A" w:rsidRPr="00722181" w14:paraId="58788FC2" w14:textId="77777777">
        <w:trPr>
          <w:trHeight w:val="264"/>
        </w:trPr>
        <w:tc>
          <w:tcPr>
            <w:tcW w:w="3447" w:type="dxa"/>
            <w:tcBorders>
              <w:top w:val="nil"/>
              <w:left w:val="single" w:sz="4" w:space="0" w:color="000000"/>
              <w:bottom w:val="single" w:sz="4" w:space="0" w:color="000000"/>
              <w:right w:val="single" w:sz="4" w:space="0" w:color="000000"/>
            </w:tcBorders>
            <w:shd w:val="clear" w:color="auto" w:fill="auto"/>
            <w:vAlign w:val="bottom"/>
          </w:tcPr>
          <w:p w14:paraId="0000009E" w14:textId="6BA0A7FE" w:rsidR="00A2474A" w:rsidRPr="00722181" w:rsidRDefault="00AD5D04">
            <w:pPr>
              <w:spacing w:line="240" w:lineRule="auto"/>
              <w:rPr>
                <w:b/>
                <w:sz w:val="20"/>
                <w:szCs w:val="20"/>
              </w:rPr>
            </w:pPr>
            <w:r w:rsidRPr="00722181">
              <w:rPr>
                <w:b/>
                <w:sz w:val="20"/>
                <w:szCs w:val="20"/>
              </w:rPr>
              <w:t xml:space="preserve">Environnement and Social </w:t>
            </w:r>
            <w:r w:rsidR="001A50C1" w:rsidRPr="00722181">
              <w:rPr>
                <w:b/>
                <w:sz w:val="20"/>
                <w:szCs w:val="20"/>
              </w:rPr>
              <w:t>(E&amp;S)</w:t>
            </w:r>
          </w:p>
        </w:tc>
        <w:tc>
          <w:tcPr>
            <w:tcW w:w="272" w:type="dxa"/>
            <w:tcBorders>
              <w:top w:val="nil"/>
              <w:left w:val="nil"/>
              <w:bottom w:val="single" w:sz="4" w:space="0" w:color="000000"/>
              <w:right w:val="single" w:sz="4" w:space="0" w:color="000000"/>
            </w:tcBorders>
            <w:shd w:val="clear" w:color="auto" w:fill="auto"/>
            <w:vAlign w:val="bottom"/>
          </w:tcPr>
          <w:p w14:paraId="0000009F" w14:textId="77777777" w:rsidR="00A2474A" w:rsidRPr="00722181" w:rsidRDefault="00AD5D04">
            <w:pPr>
              <w:spacing w:line="240" w:lineRule="auto"/>
              <w:rPr>
                <w:b/>
                <w:sz w:val="20"/>
                <w:szCs w:val="20"/>
              </w:rPr>
            </w:pPr>
            <w:r w:rsidRPr="00722181">
              <w:rPr>
                <w:b/>
                <w:sz w:val="20"/>
                <w:szCs w:val="20"/>
              </w:rPr>
              <w:t> </w:t>
            </w:r>
          </w:p>
        </w:tc>
        <w:tc>
          <w:tcPr>
            <w:tcW w:w="328" w:type="dxa"/>
            <w:tcBorders>
              <w:top w:val="nil"/>
              <w:left w:val="nil"/>
              <w:bottom w:val="single" w:sz="4" w:space="0" w:color="000000"/>
              <w:right w:val="single" w:sz="4" w:space="0" w:color="000000"/>
            </w:tcBorders>
            <w:shd w:val="clear" w:color="auto" w:fill="auto"/>
            <w:vAlign w:val="bottom"/>
          </w:tcPr>
          <w:p w14:paraId="000000A0" w14:textId="77777777" w:rsidR="00A2474A" w:rsidRPr="00722181" w:rsidRDefault="00AD5D04">
            <w:pPr>
              <w:spacing w:line="240" w:lineRule="auto"/>
              <w:rPr>
                <w:sz w:val="20"/>
                <w:szCs w:val="20"/>
              </w:rPr>
            </w:pPr>
            <w:r w:rsidRPr="00722181">
              <w:rPr>
                <w:sz w:val="20"/>
                <w:szCs w:val="20"/>
              </w:rPr>
              <w:t> </w:t>
            </w:r>
          </w:p>
        </w:tc>
        <w:tc>
          <w:tcPr>
            <w:tcW w:w="5303" w:type="dxa"/>
            <w:tcBorders>
              <w:top w:val="nil"/>
              <w:left w:val="nil"/>
              <w:bottom w:val="single" w:sz="4" w:space="0" w:color="000000"/>
              <w:right w:val="single" w:sz="4" w:space="0" w:color="000000"/>
            </w:tcBorders>
            <w:shd w:val="clear" w:color="auto" w:fill="auto"/>
            <w:vAlign w:val="bottom"/>
          </w:tcPr>
          <w:p w14:paraId="000000A1" w14:textId="77777777" w:rsidR="00A2474A" w:rsidRPr="00722181" w:rsidRDefault="00AD5D04">
            <w:pPr>
              <w:spacing w:line="240" w:lineRule="auto"/>
              <w:ind w:firstLine="600"/>
              <w:rPr>
                <w:sz w:val="20"/>
                <w:szCs w:val="20"/>
              </w:rPr>
            </w:pPr>
            <w:r w:rsidRPr="00722181">
              <w:rPr>
                <w:sz w:val="20"/>
                <w:szCs w:val="20"/>
              </w:rPr>
              <w:t> </w:t>
            </w:r>
          </w:p>
        </w:tc>
      </w:tr>
      <w:tr w:rsidR="00A2474A" w:rsidRPr="00722181" w14:paraId="242FE9F5" w14:textId="77777777">
        <w:trPr>
          <w:trHeight w:val="348"/>
        </w:trPr>
        <w:tc>
          <w:tcPr>
            <w:tcW w:w="3447" w:type="dxa"/>
            <w:tcBorders>
              <w:top w:val="nil"/>
              <w:left w:val="single" w:sz="4" w:space="0" w:color="000000"/>
              <w:bottom w:val="single" w:sz="4" w:space="0" w:color="000000"/>
              <w:right w:val="single" w:sz="4" w:space="0" w:color="000000"/>
            </w:tcBorders>
            <w:shd w:val="clear" w:color="auto" w:fill="auto"/>
            <w:vAlign w:val="bottom"/>
          </w:tcPr>
          <w:p w14:paraId="000000A2" w14:textId="77777777" w:rsidR="00A2474A" w:rsidRPr="00722181" w:rsidRDefault="00AD5D04">
            <w:pPr>
              <w:spacing w:line="240" w:lineRule="auto"/>
              <w:ind w:firstLine="400"/>
              <w:rPr>
                <w:sz w:val="20"/>
                <w:szCs w:val="20"/>
              </w:rPr>
            </w:pPr>
            <w:r w:rsidRPr="00722181">
              <w:rPr>
                <w:sz w:val="20"/>
                <w:szCs w:val="20"/>
              </w:rPr>
              <w:t>Spécialiste E&amp;S</w:t>
            </w:r>
          </w:p>
        </w:tc>
        <w:tc>
          <w:tcPr>
            <w:tcW w:w="272" w:type="dxa"/>
            <w:tcBorders>
              <w:top w:val="nil"/>
              <w:left w:val="nil"/>
              <w:bottom w:val="single" w:sz="4" w:space="0" w:color="000000"/>
              <w:right w:val="single" w:sz="4" w:space="0" w:color="000000"/>
            </w:tcBorders>
            <w:shd w:val="clear" w:color="auto" w:fill="auto"/>
            <w:vAlign w:val="bottom"/>
          </w:tcPr>
          <w:p w14:paraId="000000A3" w14:textId="77777777" w:rsidR="00A2474A" w:rsidRPr="00722181" w:rsidRDefault="00AD5D04">
            <w:pPr>
              <w:spacing w:line="240" w:lineRule="auto"/>
              <w:rPr>
                <w:sz w:val="20"/>
                <w:szCs w:val="20"/>
              </w:rPr>
            </w:pPr>
            <w:r w:rsidRPr="00722181">
              <w:rPr>
                <w:sz w:val="20"/>
                <w:szCs w:val="20"/>
              </w:rPr>
              <w:t> </w:t>
            </w:r>
          </w:p>
        </w:tc>
        <w:tc>
          <w:tcPr>
            <w:tcW w:w="328" w:type="dxa"/>
            <w:tcBorders>
              <w:top w:val="nil"/>
              <w:left w:val="nil"/>
              <w:bottom w:val="single" w:sz="4" w:space="0" w:color="000000"/>
              <w:right w:val="single" w:sz="4" w:space="0" w:color="000000"/>
            </w:tcBorders>
            <w:shd w:val="clear" w:color="auto" w:fill="auto"/>
            <w:vAlign w:val="bottom"/>
          </w:tcPr>
          <w:p w14:paraId="000000A4" w14:textId="77777777" w:rsidR="00A2474A" w:rsidRPr="00722181" w:rsidRDefault="00AD5D04">
            <w:pPr>
              <w:spacing w:line="240" w:lineRule="auto"/>
              <w:jc w:val="right"/>
              <w:rPr>
                <w:sz w:val="20"/>
                <w:szCs w:val="20"/>
              </w:rPr>
            </w:pPr>
            <w:r w:rsidRPr="00722181">
              <w:rPr>
                <w:sz w:val="20"/>
                <w:szCs w:val="20"/>
              </w:rPr>
              <w:t>1</w:t>
            </w:r>
          </w:p>
        </w:tc>
        <w:tc>
          <w:tcPr>
            <w:tcW w:w="5303" w:type="dxa"/>
            <w:tcBorders>
              <w:top w:val="nil"/>
              <w:left w:val="nil"/>
              <w:bottom w:val="single" w:sz="4" w:space="0" w:color="000000"/>
              <w:right w:val="single" w:sz="4" w:space="0" w:color="000000"/>
            </w:tcBorders>
            <w:shd w:val="clear" w:color="auto" w:fill="auto"/>
            <w:vAlign w:val="bottom"/>
          </w:tcPr>
          <w:p w14:paraId="000000A5" w14:textId="77777777" w:rsidR="00A2474A" w:rsidRPr="00722181" w:rsidRDefault="00AD5D04">
            <w:pPr>
              <w:spacing w:line="240" w:lineRule="auto"/>
              <w:ind w:firstLine="600"/>
              <w:rPr>
                <w:sz w:val="20"/>
                <w:szCs w:val="20"/>
              </w:rPr>
            </w:pPr>
            <w:r w:rsidRPr="00722181">
              <w:rPr>
                <w:sz w:val="20"/>
                <w:szCs w:val="20"/>
              </w:rPr>
              <w:t>Larissa Varela</w:t>
            </w:r>
          </w:p>
        </w:tc>
      </w:tr>
      <w:tr w:rsidR="00A2474A" w:rsidRPr="00722181" w14:paraId="5D2F25BB" w14:textId="77777777">
        <w:trPr>
          <w:trHeight w:val="300"/>
        </w:trPr>
        <w:tc>
          <w:tcPr>
            <w:tcW w:w="3447" w:type="dxa"/>
            <w:tcBorders>
              <w:top w:val="nil"/>
              <w:left w:val="single" w:sz="4" w:space="0" w:color="000000"/>
              <w:bottom w:val="single" w:sz="4" w:space="0" w:color="000000"/>
              <w:right w:val="single" w:sz="4" w:space="0" w:color="000000"/>
            </w:tcBorders>
            <w:shd w:val="clear" w:color="auto" w:fill="auto"/>
            <w:vAlign w:val="bottom"/>
          </w:tcPr>
          <w:p w14:paraId="000000A6" w14:textId="77777777" w:rsidR="00A2474A" w:rsidRPr="00722181" w:rsidRDefault="00AD5D04">
            <w:pPr>
              <w:spacing w:line="240" w:lineRule="auto"/>
              <w:rPr>
                <w:b/>
                <w:sz w:val="20"/>
                <w:szCs w:val="20"/>
              </w:rPr>
            </w:pPr>
            <w:r w:rsidRPr="00722181">
              <w:rPr>
                <w:b/>
                <w:sz w:val="20"/>
                <w:szCs w:val="20"/>
              </w:rPr>
              <w:t>Equipe de passation des marchés</w:t>
            </w:r>
          </w:p>
        </w:tc>
        <w:tc>
          <w:tcPr>
            <w:tcW w:w="272" w:type="dxa"/>
            <w:tcBorders>
              <w:top w:val="nil"/>
              <w:left w:val="nil"/>
              <w:bottom w:val="single" w:sz="4" w:space="0" w:color="000000"/>
              <w:right w:val="single" w:sz="4" w:space="0" w:color="000000"/>
            </w:tcBorders>
            <w:shd w:val="clear" w:color="auto" w:fill="auto"/>
            <w:vAlign w:val="bottom"/>
          </w:tcPr>
          <w:p w14:paraId="000000A7" w14:textId="77777777" w:rsidR="00A2474A" w:rsidRPr="00722181" w:rsidRDefault="00AD5D04">
            <w:pPr>
              <w:spacing w:line="240" w:lineRule="auto"/>
              <w:rPr>
                <w:b/>
                <w:sz w:val="20"/>
                <w:szCs w:val="20"/>
              </w:rPr>
            </w:pPr>
            <w:r w:rsidRPr="00722181">
              <w:rPr>
                <w:b/>
                <w:sz w:val="20"/>
                <w:szCs w:val="20"/>
              </w:rPr>
              <w:t> </w:t>
            </w:r>
          </w:p>
        </w:tc>
        <w:tc>
          <w:tcPr>
            <w:tcW w:w="328" w:type="dxa"/>
            <w:tcBorders>
              <w:top w:val="nil"/>
              <w:left w:val="nil"/>
              <w:bottom w:val="single" w:sz="4" w:space="0" w:color="000000"/>
              <w:right w:val="single" w:sz="4" w:space="0" w:color="000000"/>
            </w:tcBorders>
            <w:shd w:val="clear" w:color="auto" w:fill="auto"/>
            <w:vAlign w:val="bottom"/>
          </w:tcPr>
          <w:p w14:paraId="000000A8" w14:textId="77777777" w:rsidR="00A2474A" w:rsidRPr="00722181" w:rsidRDefault="00AD5D04">
            <w:pPr>
              <w:spacing w:line="240" w:lineRule="auto"/>
              <w:rPr>
                <w:sz w:val="20"/>
                <w:szCs w:val="20"/>
              </w:rPr>
            </w:pPr>
            <w:r w:rsidRPr="00722181">
              <w:rPr>
                <w:sz w:val="20"/>
                <w:szCs w:val="20"/>
              </w:rPr>
              <w:t> </w:t>
            </w:r>
          </w:p>
        </w:tc>
        <w:tc>
          <w:tcPr>
            <w:tcW w:w="5303" w:type="dxa"/>
            <w:tcBorders>
              <w:top w:val="nil"/>
              <w:left w:val="nil"/>
              <w:bottom w:val="single" w:sz="4" w:space="0" w:color="000000"/>
              <w:right w:val="single" w:sz="4" w:space="0" w:color="000000"/>
            </w:tcBorders>
            <w:shd w:val="clear" w:color="auto" w:fill="auto"/>
            <w:vAlign w:val="bottom"/>
          </w:tcPr>
          <w:p w14:paraId="000000A9" w14:textId="77777777" w:rsidR="00A2474A" w:rsidRPr="00722181" w:rsidRDefault="00AD5D04">
            <w:pPr>
              <w:spacing w:line="240" w:lineRule="auto"/>
              <w:ind w:firstLine="600"/>
              <w:rPr>
                <w:sz w:val="20"/>
                <w:szCs w:val="20"/>
              </w:rPr>
            </w:pPr>
            <w:r w:rsidRPr="00722181">
              <w:rPr>
                <w:sz w:val="20"/>
                <w:szCs w:val="20"/>
              </w:rPr>
              <w:t> </w:t>
            </w:r>
          </w:p>
        </w:tc>
      </w:tr>
      <w:tr w:rsidR="00A2474A" w:rsidRPr="00722181" w14:paraId="74C76CF1" w14:textId="77777777">
        <w:trPr>
          <w:trHeight w:val="315"/>
        </w:trPr>
        <w:tc>
          <w:tcPr>
            <w:tcW w:w="3447" w:type="dxa"/>
            <w:tcBorders>
              <w:top w:val="nil"/>
              <w:left w:val="single" w:sz="4" w:space="0" w:color="000000"/>
              <w:bottom w:val="single" w:sz="4" w:space="0" w:color="000000"/>
              <w:right w:val="single" w:sz="4" w:space="0" w:color="000000"/>
            </w:tcBorders>
            <w:shd w:val="clear" w:color="auto" w:fill="auto"/>
            <w:vAlign w:val="bottom"/>
          </w:tcPr>
          <w:p w14:paraId="000000AA" w14:textId="77777777" w:rsidR="00A2474A" w:rsidRPr="00722181" w:rsidRDefault="00AD5D04">
            <w:pPr>
              <w:spacing w:line="240" w:lineRule="auto"/>
              <w:ind w:firstLine="400"/>
              <w:rPr>
                <w:sz w:val="20"/>
                <w:szCs w:val="20"/>
              </w:rPr>
            </w:pPr>
            <w:r w:rsidRPr="00722181">
              <w:rPr>
                <w:sz w:val="20"/>
                <w:szCs w:val="20"/>
              </w:rPr>
              <w:t>Spécialiste en PM</w:t>
            </w:r>
          </w:p>
        </w:tc>
        <w:tc>
          <w:tcPr>
            <w:tcW w:w="272" w:type="dxa"/>
            <w:tcBorders>
              <w:top w:val="nil"/>
              <w:left w:val="nil"/>
              <w:bottom w:val="single" w:sz="4" w:space="0" w:color="000000"/>
              <w:right w:val="single" w:sz="4" w:space="0" w:color="000000"/>
            </w:tcBorders>
            <w:shd w:val="clear" w:color="auto" w:fill="auto"/>
            <w:vAlign w:val="bottom"/>
          </w:tcPr>
          <w:p w14:paraId="000000AB" w14:textId="77777777" w:rsidR="00A2474A" w:rsidRPr="00722181" w:rsidRDefault="00AD5D04">
            <w:pPr>
              <w:spacing w:line="240" w:lineRule="auto"/>
              <w:rPr>
                <w:sz w:val="20"/>
                <w:szCs w:val="20"/>
              </w:rPr>
            </w:pPr>
            <w:r w:rsidRPr="00722181">
              <w:rPr>
                <w:sz w:val="20"/>
                <w:szCs w:val="20"/>
              </w:rPr>
              <w:t> </w:t>
            </w:r>
          </w:p>
        </w:tc>
        <w:tc>
          <w:tcPr>
            <w:tcW w:w="328" w:type="dxa"/>
            <w:tcBorders>
              <w:top w:val="nil"/>
              <w:left w:val="nil"/>
              <w:bottom w:val="single" w:sz="4" w:space="0" w:color="000000"/>
              <w:right w:val="single" w:sz="4" w:space="0" w:color="000000"/>
            </w:tcBorders>
            <w:shd w:val="clear" w:color="auto" w:fill="auto"/>
            <w:vAlign w:val="bottom"/>
          </w:tcPr>
          <w:p w14:paraId="000000AC" w14:textId="77777777" w:rsidR="00A2474A" w:rsidRPr="00722181" w:rsidRDefault="00AD5D04">
            <w:pPr>
              <w:spacing w:line="240" w:lineRule="auto"/>
              <w:jc w:val="right"/>
              <w:rPr>
                <w:sz w:val="20"/>
                <w:szCs w:val="20"/>
              </w:rPr>
            </w:pPr>
            <w:r w:rsidRPr="00722181">
              <w:rPr>
                <w:sz w:val="20"/>
                <w:szCs w:val="20"/>
              </w:rPr>
              <w:t>3</w:t>
            </w:r>
          </w:p>
        </w:tc>
        <w:tc>
          <w:tcPr>
            <w:tcW w:w="5303" w:type="dxa"/>
            <w:tcBorders>
              <w:top w:val="nil"/>
              <w:left w:val="nil"/>
              <w:bottom w:val="single" w:sz="4" w:space="0" w:color="000000"/>
              <w:right w:val="single" w:sz="4" w:space="0" w:color="000000"/>
            </w:tcBorders>
            <w:shd w:val="clear" w:color="auto" w:fill="auto"/>
            <w:vAlign w:val="bottom"/>
          </w:tcPr>
          <w:p w14:paraId="000000AD" w14:textId="77777777" w:rsidR="00A2474A" w:rsidRPr="00722181" w:rsidRDefault="00AD5D04">
            <w:pPr>
              <w:spacing w:line="240" w:lineRule="auto"/>
              <w:ind w:firstLine="600"/>
              <w:rPr>
                <w:sz w:val="20"/>
                <w:szCs w:val="20"/>
              </w:rPr>
            </w:pPr>
            <w:r w:rsidRPr="00722181">
              <w:rPr>
                <w:sz w:val="20"/>
                <w:szCs w:val="20"/>
              </w:rPr>
              <w:t>Irenalina Vicente, Ildo Albertino, Sandra Lima</w:t>
            </w:r>
          </w:p>
        </w:tc>
      </w:tr>
      <w:tr w:rsidR="00A2474A" w:rsidRPr="00722181" w14:paraId="21AB5CFA" w14:textId="77777777">
        <w:trPr>
          <w:trHeight w:val="264"/>
        </w:trPr>
        <w:tc>
          <w:tcPr>
            <w:tcW w:w="3447" w:type="dxa"/>
            <w:tcBorders>
              <w:top w:val="nil"/>
              <w:left w:val="single" w:sz="4" w:space="0" w:color="000000"/>
              <w:bottom w:val="single" w:sz="4" w:space="0" w:color="000000"/>
              <w:right w:val="single" w:sz="4" w:space="0" w:color="000000"/>
            </w:tcBorders>
            <w:shd w:val="clear" w:color="auto" w:fill="auto"/>
            <w:vAlign w:val="bottom"/>
          </w:tcPr>
          <w:p w14:paraId="000000AE" w14:textId="77777777" w:rsidR="00A2474A" w:rsidRPr="00722181" w:rsidRDefault="00AD5D04">
            <w:pPr>
              <w:spacing w:line="240" w:lineRule="auto"/>
              <w:ind w:firstLine="400"/>
              <w:rPr>
                <w:sz w:val="20"/>
                <w:szCs w:val="20"/>
              </w:rPr>
            </w:pPr>
            <w:r w:rsidRPr="00722181">
              <w:rPr>
                <w:sz w:val="20"/>
                <w:szCs w:val="20"/>
              </w:rPr>
              <w:t>Assistante en PM</w:t>
            </w:r>
          </w:p>
        </w:tc>
        <w:tc>
          <w:tcPr>
            <w:tcW w:w="272" w:type="dxa"/>
            <w:tcBorders>
              <w:top w:val="nil"/>
              <w:left w:val="nil"/>
              <w:bottom w:val="single" w:sz="4" w:space="0" w:color="000000"/>
              <w:right w:val="single" w:sz="4" w:space="0" w:color="000000"/>
            </w:tcBorders>
            <w:shd w:val="clear" w:color="auto" w:fill="auto"/>
            <w:vAlign w:val="bottom"/>
          </w:tcPr>
          <w:p w14:paraId="000000AF" w14:textId="77777777" w:rsidR="00A2474A" w:rsidRPr="00722181" w:rsidRDefault="00AD5D04">
            <w:pPr>
              <w:spacing w:line="240" w:lineRule="auto"/>
              <w:rPr>
                <w:sz w:val="20"/>
                <w:szCs w:val="20"/>
              </w:rPr>
            </w:pPr>
            <w:r w:rsidRPr="00722181">
              <w:rPr>
                <w:sz w:val="20"/>
                <w:szCs w:val="20"/>
              </w:rPr>
              <w:t> </w:t>
            </w:r>
          </w:p>
        </w:tc>
        <w:tc>
          <w:tcPr>
            <w:tcW w:w="328" w:type="dxa"/>
            <w:tcBorders>
              <w:top w:val="nil"/>
              <w:left w:val="nil"/>
              <w:bottom w:val="single" w:sz="4" w:space="0" w:color="000000"/>
              <w:right w:val="single" w:sz="4" w:space="0" w:color="000000"/>
            </w:tcBorders>
            <w:shd w:val="clear" w:color="auto" w:fill="auto"/>
            <w:vAlign w:val="bottom"/>
          </w:tcPr>
          <w:p w14:paraId="000000B0" w14:textId="77777777" w:rsidR="00A2474A" w:rsidRPr="00722181" w:rsidRDefault="00AD5D04">
            <w:pPr>
              <w:spacing w:line="240" w:lineRule="auto"/>
              <w:jc w:val="right"/>
              <w:rPr>
                <w:sz w:val="20"/>
                <w:szCs w:val="20"/>
              </w:rPr>
            </w:pPr>
            <w:r w:rsidRPr="00722181">
              <w:rPr>
                <w:sz w:val="20"/>
                <w:szCs w:val="20"/>
              </w:rPr>
              <w:t>1</w:t>
            </w:r>
          </w:p>
        </w:tc>
        <w:tc>
          <w:tcPr>
            <w:tcW w:w="5303" w:type="dxa"/>
            <w:tcBorders>
              <w:top w:val="nil"/>
              <w:left w:val="nil"/>
              <w:bottom w:val="single" w:sz="4" w:space="0" w:color="000000"/>
              <w:right w:val="single" w:sz="4" w:space="0" w:color="000000"/>
            </w:tcBorders>
            <w:shd w:val="clear" w:color="auto" w:fill="auto"/>
            <w:vAlign w:val="bottom"/>
          </w:tcPr>
          <w:p w14:paraId="000000B1" w14:textId="77777777" w:rsidR="00A2474A" w:rsidRPr="00722181" w:rsidRDefault="00AD5D04">
            <w:pPr>
              <w:spacing w:line="240" w:lineRule="auto"/>
              <w:ind w:firstLine="600"/>
              <w:rPr>
                <w:sz w:val="20"/>
                <w:szCs w:val="20"/>
              </w:rPr>
            </w:pPr>
            <w:r w:rsidRPr="00722181">
              <w:rPr>
                <w:sz w:val="20"/>
                <w:szCs w:val="20"/>
              </w:rPr>
              <w:t>Madelene David</w:t>
            </w:r>
          </w:p>
        </w:tc>
      </w:tr>
      <w:tr w:rsidR="00A2474A" w:rsidRPr="00722181" w14:paraId="461AAD60" w14:textId="77777777">
        <w:trPr>
          <w:trHeight w:val="348"/>
        </w:trPr>
        <w:tc>
          <w:tcPr>
            <w:tcW w:w="3447" w:type="dxa"/>
            <w:tcBorders>
              <w:top w:val="nil"/>
              <w:left w:val="single" w:sz="4" w:space="0" w:color="000000"/>
              <w:bottom w:val="single" w:sz="4" w:space="0" w:color="000000"/>
              <w:right w:val="single" w:sz="4" w:space="0" w:color="000000"/>
            </w:tcBorders>
            <w:shd w:val="clear" w:color="auto" w:fill="auto"/>
            <w:vAlign w:val="bottom"/>
          </w:tcPr>
          <w:p w14:paraId="000000B2" w14:textId="77777777" w:rsidR="00A2474A" w:rsidRPr="00722181" w:rsidRDefault="00AD5D04">
            <w:pPr>
              <w:spacing w:line="240" w:lineRule="auto"/>
              <w:rPr>
                <w:b/>
                <w:sz w:val="20"/>
                <w:szCs w:val="20"/>
              </w:rPr>
            </w:pPr>
            <w:r w:rsidRPr="00722181">
              <w:rPr>
                <w:b/>
                <w:sz w:val="20"/>
                <w:szCs w:val="20"/>
              </w:rPr>
              <w:t>Financial Management Team</w:t>
            </w:r>
          </w:p>
        </w:tc>
        <w:tc>
          <w:tcPr>
            <w:tcW w:w="272" w:type="dxa"/>
            <w:tcBorders>
              <w:top w:val="nil"/>
              <w:left w:val="nil"/>
              <w:bottom w:val="single" w:sz="4" w:space="0" w:color="000000"/>
              <w:right w:val="single" w:sz="4" w:space="0" w:color="000000"/>
            </w:tcBorders>
            <w:shd w:val="clear" w:color="auto" w:fill="auto"/>
            <w:vAlign w:val="bottom"/>
          </w:tcPr>
          <w:p w14:paraId="000000B3" w14:textId="77777777" w:rsidR="00A2474A" w:rsidRPr="00722181" w:rsidRDefault="00AD5D04">
            <w:pPr>
              <w:spacing w:line="240" w:lineRule="auto"/>
              <w:rPr>
                <w:b/>
                <w:sz w:val="20"/>
                <w:szCs w:val="20"/>
              </w:rPr>
            </w:pPr>
            <w:r w:rsidRPr="00722181">
              <w:rPr>
                <w:b/>
                <w:sz w:val="20"/>
                <w:szCs w:val="20"/>
              </w:rPr>
              <w:t> </w:t>
            </w:r>
          </w:p>
        </w:tc>
        <w:tc>
          <w:tcPr>
            <w:tcW w:w="328" w:type="dxa"/>
            <w:tcBorders>
              <w:top w:val="nil"/>
              <w:left w:val="nil"/>
              <w:bottom w:val="single" w:sz="4" w:space="0" w:color="000000"/>
              <w:right w:val="single" w:sz="4" w:space="0" w:color="000000"/>
            </w:tcBorders>
            <w:shd w:val="clear" w:color="auto" w:fill="auto"/>
            <w:vAlign w:val="bottom"/>
          </w:tcPr>
          <w:p w14:paraId="000000B4" w14:textId="77777777" w:rsidR="00A2474A" w:rsidRPr="00722181" w:rsidRDefault="00AD5D04">
            <w:pPr>
              <w:spacing w:line="240" w:lineRule="auto"/>
              <w:rPr>
                <w:sz w:val="20"/>
                <w:szCs w:val="20"/>
              </w:rPr>
            </w:pPr>
            <w:r w:rsidRPr="00722181">
              <w:rPr>
                <w:sz w:val="20"/>
                <w:szCs w:val="20"/>
              </w:rPr>
              <w:t> </w:t>
            </w:r>
          </w:p>
        </w:tc>
        <w:tc>
          <w:tcPr>
            <w:tcW w:w="5303" w:type="dxa"/>
            <w:tcBorders>
              <w:top w:val="nil"/>
              <w:left w:val="nil"/>
              <w:bottom w:val="single" w:sz="4" w:space="0" w:color="000000"/>
              <w:right w:val="single" w:sz="4" w:space="0" w:color="000000"/>
            </w:tcBorders>
            <w:shd w:val="clear" w:color="auto" w:fill="auto"/>
            <w:vAlign w:val="bottom"/>
          </w:tcPr>
          <w:p w14:paraId="000000B5" w14:textId="77777777" w:rsidR="00A2474A" w:rsidRPr="00722181" w:rsidRDefault="00AD5D04">
            <w:pPr>
              <w:spacing w:line="240" w:lineRule="auto"/>
              <w:ind w:firstLine="600"/>
              <w:rPr>
                <w:sz w:val="20"/>
                <w:szCs w:val="20"/>
              </w:rPr>
            </w:pPr>
            <w:r w:rsidRPr="00722181">
              <w:rPr>
                <w:sz w:val="20"/>
                <w:szCs w:val="20"/>
              </w:rPr>
              <w:t> </w:t>
            </w:r>
          </w:p>
        </w:tc>
      </w:tr>
      <w:tr w:rsidR="00A2474A" w:rsidRPr="00722181" w14:paraId="087A0B74" w14:textId="77777777">
        <w:trPr>
          <w:trHeight w:val="330"/>
        </w:trPr>
        <w:tc>
          <w:tcPr>
            <w:tcW w:w="3447" w:type="dxa"/>
            <w:tcBorders>
              <w:top w:val="nil"/>
              <w:left w:val="single" w:sz="4" w:space="0" w:color="000000"/>
              <w:bottom w:val="single" w:sz="4" w:space="0" w:color="000000"/>
              <w:right w:val="single" w:sz="4" w:space="0" w:color="000000"/>
            </w:tcBorders>
            <w:shd w:val="clear" w:color="auto" w:fill="auto"/>
            <w:vAlign w:val="bottom"/>
          </w:tcPr>
          <w:p w14:paraId="000000B6" w14:textId="77777777" w:rsidR="00A2474A" w:rsidRPr="00722181" w:rsidRDefault="00AD5D04">
            <w:pPr>
              <w:spacing w:line="240" w:lineRule="auto"/>
              <w:ind w:firstLine="400"/>
              <w:rPr>
                <w:sz w:val="20"/>
                <w:szCs w:val="20"/>
              </w:rPr>
            </w:pPr>
            <w:r w:rsidRPr="00722181">
              <w:rPr>
                <w:sz w:val="20"/>
                <w:szCs w:val="20"/>
              </w:rPr>
              <w:t>Responsable financier</w:t>
            </w:r>
          </w:p>
        </w:tc>
        <w:tc>
          <w:tcPr>
            <w:tcW w:w="272" w:type="dxa"/>
            <w:tcBorders>
              <w:top w:val="nil"/>
              <w:left w:val="nil"/>
              <w:bottom w:val="single" w:sz="4" w:space="0" w:color="000000"/>
              <w:right w:val="single" w:sz="4" w:space="0" w:color="000000"/>
            </w:tcBorders>
            <w:shd w:val="clear" w:color="auto" w:fill="auto"/>
            <w:vAlign w:val="bottom"/>
          </w:tcPr>
          <w:p w14:paraId="000000B7" w14:textId="77777777" w:rsidR="00A2474A" w:rsidRPr="00722181" w:rsidRDefault="00AD5D04">
            <w:pPr>
              <w:spacing w:line="240" w:lineRule="auto"/>
              <w:rPr>
                <w:sz w:val="20"/>
                <w:szCs w:val="20"/>
              </w:rPr>
            </w:pPr>
            <w:r w:rsidRPr="00722181">
              <w:rPr>
                <w:sz w:val="20"/>
                <w:szCs w:val="20"/>
              </w:rPr>
              <w:t> </w:t>
            </w:r>
          </w:p>
        </w:tc>
        <w:tc>
          <w:tcPr>
            <w:tcW w:w="328" w:type="dxa"/>
            <w:tcBorders>
              <w:top w:val="nil"/>
              <w:left w:val="nil"/>
              <w:bottom w:val="single" w:sz="4" w:space="0" w:color="000000"/>
              <w:right w:val="single" w:sz="4" w:space="0" w:color="000000"/>
            </w:tcBorders>
            <w:shd w:val="clear" w:color="auto" w:fill="auto"/>
            <w:vAlign w:val="bottom"/>
          </w:tcPr>
          <w:p w14:paraId="000000B8" w14:textId="77777777" w:rsidR="00A2474A" w:rsidRPr="00722181" w:rsidRDefault="00AD5D04">
            <w:pPr>
              <w:spacing w:line="240" w:lineRule="auto"/>
              <w:jc w:val="right"/>
              <w:rPr>
                <w:sz w:val="20"/>
                <w:szCs w:val="20"/>
              </w:rPr>
            </w:pPr>
            <w:r w:rsidRPr="00722181">
              <w:rPr>
                <w:sz w:val="20"/>
                <w:szCs w:val="20"/>
              </w:rPr>
              <w:t>1</w:t>
            </w:r>
          </w:p>
        </w:tc>
        <w:tc>
          <w:tcPr>
            <w:tcW w:w="5303" w:type="dxa"/>
            <w:tcBorders>
              <w:top w:val="nil"/>
              <w:left w:val="nil"/>
              <w:bottom w:val="single" w:sz="4" w:space="0" w:color="000000"/>
              <w:right w:val="single" w:sz="4" w:space="0" w:color="000000"/>
            </w:tcBorders>
            <w:shd w:val="clear" w:color="auto" w:fill="auto"/>
            <w:vAlign w:val="bottom"/>
          </w:tcPr>
          <w:p w14:paraId="000000B9" w14:textId="77777777" w:rsidR="00A2474A" w:rsidRPr="00722181" w:rsidRDefault="00AD5D04">
            <w:pPr>
              <w:spacing w:line="240" w:lineRule="auto"/>
              <w:ind w:firstLine="600"/>
              <w:rPr>
                <w:sz w:val="20"/>
                <w:szCs w:val="20"/>
              </w:rPr>
            </w:pPr>
            <w:r w:rsidRPr="00722181">
              <w:rPr>
                <w:sz w:val="20"/>
                <w:szCs w:val="20"/>
              </w:rPr>
              <w:t>José Andrade</w:t>
            </w:r>
          </w:p>
        </w:tc>
      </w:tr>
      <w:tr w:rsidR="00A2474A" w:rsidRPr="00722181" w14:paraId="4D1610DF" w14:textId="77777777">
        <w:trPr>
          <w:trHeight w:val="300"/>
        </w:trPr>
        <w:tc>
          <w:tcPr>
            <w:tcW w:w="3447" w:type="dxa"/>
            <w:tcBorders>
              <w:top w:val="nil"/>
              <w:left w:val="single" w:sz="4" w:space="0" w:color="000000"/>
              <w:bottom w:val="single" w:sz="4" w:space="0" w:color="000000"/>
              <w:right w:val="single" w:sz="4" w:space="0" w:color="000000"/>
            </w:tcBorders>
            <w:shd w:val="clear" w:color="auto" w:fill="auto"/>
            <w:vAlign w:val="bottom"/>
          </w:tcPr>
          <w:p w14:paraId="000000BA" w14:textId="77777777" w:rsidR="00A2474A" w:rsidRPr="00722181" w:rsidRDefault="00AD5D04">
            <w:pPr>
              <w:spacing w:line="240" w:lineRule="auto"/>
              <w:ind w:firstLine="400"/>
              <w:rPr>
                <w:sz w:val="20"/>
                <w:szCs w:val="20"/>
              </w:rPr>
            </w:pPr>
            <w:r w:rsidRPr="00722181">
              <w:rPr>
                <w:sz w:val="20"/>
                <w:szCs w:val="20"/>
              </w:rPr>
              <w:t>Comptable</w:t>
            </w:r>
          </w:p>
        </w:tc>
        <w:tc>
          <w:tcPr>
            <w:tcW w:w="272" w:type="dxa"/>
            <w:tcBorders>
              <w:top w:val="nil"/>
              <w:left w:val="nil"/>
              <w:bottom w:val="single" w:sz="4" w:space="0" w:color="000000"/>
              <w:right w:val="single" w:sz="4" w:space="0" w:color="000000"/>
            </w:tcBorders>
            <w:shd w:val="clear" w:color="auto" w:fill="auto"/>
            <w:vAlign w:val="bottom"/>
          </w:tcPr>
          <w:p w14:paraId="000000BB" w14:textId="77777777" w:rsidR="00A2474A" w:rsidRPr="00722181" w:rsidRDefault="00AD5D04">
            <w:pPr>
              <w:spacing w:line="240" w:lineRule="auto"/>
              <w:rPr>
                <w:sz w:val="20"/>
                <w:szCs w:val="20"/>
              </w:rPr>
            </w:pPr>
            <w:r w:rsidRPr="00722181">
              <w:rPr>
                <w:sz w:val="20"/>
                <w:szCs w:val="20"/>
              </w:rPr>
              <w:t> </w:t>
            </w:r>
          </w:p>
        </w:tc>
        <w:tc>
          <w:tcPr>
            <w:tcW w:w="328" w:type="dxa"/>
            <w:tcBorders>
              <w:top w:val="nil"/>
              <w:left w:val="nil"/>
              <w:bottom w:val="single" w:sz="4" w:space="0" w:color="000000"/>
              <w:right w:val="single" w:sz="4" w:space="0" w:color="000000"/>
            </w:tcBorders>
            <w:shd w:val="clear" w:color="auto" w:fill="auto"/>
            <w:vAlign w:val="bottom"/>
          </w:tcPr>
          <w:p w14:paraId="000000BC" w14:textId="77777777" w:rsidR="00A2474A" w:rsidRPr="00722181" w:rsidRDefault="00AD5D04">
            <w:pPr>
              <w:spacing w:line="240" w:lineRule="auto"/>
              <w:jc w:val="right"/>
              <w:rPr>
                <w:sz w:val="20"/>
                <w:szCs w:val="20"/>
              </w:rPr>
            </w:pPr>
            <w:r w:rsidRPr="00722181">
              <w:rPr>
                <w:sz w:val="20"/>
                <w:szCs w:val="20"/>
              </w:rPr>
              <w:t>3</w:t>
            </w:r>
          </w:p>
        </w:tc>
        <w:tc>
          <w:tcPr>
            <w:tcW w:w="5303" w:type="dxa"/>
            <w:tcBorders>
              <w:top w:val="nil"/>
              <w:left w:val="nil"/>
              <w:bottom w:val="single" w:sz="4" w:space="0" w:color="000000"/>
              <w:right w:val="single" w:sz="4" w:space="0" w:color="000000"/>
            </w:tcBorders>
            <w:shd w:val="clear" w:color="auto" w:fill="auto"/>
            <w:vAlign w:val="bottom"/>
          </w:tcPr>
          <w:p w14:paraId="000000BD" w14:textId="77777777" w:rsidR="00A2474A" w:rsidRPr="00722181" w:rsidRDefault="00AD5D04">
            <w:pPr>
              <w:spacing w:line="240" w:lineRule="auto"/>
              <w:ind w:firstLine="600"/>
              <w:rPr>
                <w:sz w:val="20"/>
                <w:szCs w:val="20"/>
              </w:rPr>
            </w:pPr>
            <w:r w:rsidRPr="00722181">
              <w:rPr>
                <w:sz w:val="20"/>
                <w:szCs w:val="20"/>
              </w:rPr>
              <w:t>Sandra Tavares, Moisés Pereira, Amaro Costa</w:t>
            </w:r>
          </w:p>
        </w:tc>
      </w:tr>
      <w:tr w:rsidR="00A2474A" w:rsidRPr="00722181" w14:paraId="62920989" w14:textId="77777777">
        <w:trPr>
          <w:trHeight w:val="264"/>
        </w:trPr>
        <w:tc>
          <w:tcPr>
            <w:tcW w:w="3447" w:type="dxa"/>
            <w:tcBorders>
              <w:top w:val="nil"/>
              <w:left w:val="single" w:sz="4" w:space="0" w:color="000000"/>
              <w:bottom w:val="single" w:sz="4" w:space="0" w:color="000000"/>
              <w:right w:val="single" w:sz="4" w:space="0" w:color="000000"/>
            </w:tcBorders>
            <w:shd w:val="clear" w:color="auto" w:fill="auto"/>
            <w:vAlign w:val="bottom"/>
          </w:tcPr>
          <w:p w14:paraId="000000BE" w14:textId="77777777" w:rsidR="00A2474A" w:rsidRPr="00722181" w:rsidRDefault="00AD5D04">
            <w:pPr>
              <w:spacing w:line="240" w:lineRule="auto"/>
              <w:ind w:firstLine="400"/>
              <w:rPr>
                <w:sz w:val="20"/>
                <w:szCs w:val="20"/>
              </w:rPr>
            </w:pPr>
            <w:r w:rsidRPr="00722181">
              <w:rPr>
                <w:sz w:val="20"/>
                <w:szCs w:val="20"/>
              </w:rPr>
              <w:t>Assistante du projet</w:t>
            </w:r>
          </w:p>
        </w:tc>
        <w:tc>
          <w:tcPr>
            <w:tcW w:w="272" w:type="dxa"/>
            <w:tcBorders>
              <w:top w:val="nil"/>
              <w:left w:val="nil"/>
              <w:bottom w:val="single" w:sz="4" w:space="0" w:color="000000"/>
              <w:right w:val="single" w:sz="4" w:space="0" w:color="000000"/>
            </w:tcBorders>
            <w:shd w:val="clear" w:color="auto" w:fill="auto"/>
            <w:vAlign w:val="bottom"/>
          </w:tcPr>
          <w:p w14:paraId="000000BF" w14:textId="77777777" w:rsidR="00A2474A" w:rsidRPr="00722181" w:rsidRDefault="00AD5D04">
            <w:pPr>
              <w:spacing w:line="240" w:lineRule="auto"/>
              <w:rPr>
                <w:sz w:val="20"/>
                <w:szCs w:val="20"/>
              </w:rPr>
            </w:pPr>
            <w:r w:rsidRPr="00722181">
              <w:rPr>
                <w:sz w:val="20"/>
                <w:szCs w:val="20"/>
              </w:rPr>
              <w:t> </w:t>
            </w:r>
          </w:p>
        </w:tc>
        <w:tc>
          <w:tcPr>
            <w:tcW w:w="328" w:type="dxa"/>
            <w:tcBorders>
              <w:top w:val="nil"/>
              <w:left w:val="nil"/>
              <w:bottom w:val="single" w:sz="4" w:space="0" w:color="000000"/>
              <w:right w:val="single" w:sz="4" w:space="0" w:color="000000"/>
            </w:tcBorders>
            <w:shd w:val="clear" w:color="auto" w:fill="auto"/>
            <w:vAlign w:val="bottom"/>
          </w:tcPr>
          <w:p w14:paraId="000000C0" w14:textId="77777777" w:rsidR="00A2474A" w:rsidRPr="00722181" w:rsidRDefault="00AD5D04">
            <w:pPr>
              <w:spacing w:line="240" w:lineRule="auto"/>
              <w:jc w:val="right"/>
              <w:rPr>
                <w:sz w:val="20"/>
                <w:szCs w:val="20"/>
              </w:rPr>
            </w:pPr>
            <w:r w:rsidRPr="00722181">
              <w:rPr>
                <w:sz w:val="20"/>
                <w:szCs w:val="20"/>
              </w:rPr>
              <w:t>1</w:t>
            </w:r>
          </w:p>
        </w:tc>
        <w:tc>
          <w:tcPr>
            <w:tcW w:w="5303" w:type="dxa"/>
            <w:tcBorders>
              <w:top w:val="nil"/>
              <w:left w:val="nil"/>
              <w:bottom w:val="single" w:sz="4" w:space="0" w:color="000000"/>
              <w:right w:val="single" w:sz="4" w:space="0" w:color="000000"/>
            </w:tcBorders>
            <w:shd w:val="clear" w:color="auto" w:fill="auto"/>
            <w:vAlign w:val="bottom"/>
          </w:tcPr>
          <w:p w14:paraId="000000C1" w14:textId="77777777" w:rsidR="00A2474A" w:rsidRPr="00722181" w:rsidRDefault="00AD5D04">
            <w:pPr>
              <w:spacing w:line="240" w:lineRule="auto"/>
              <w:ind w:firstLine="600"/>
              <w:rPr>
                <w:sz w:val="20"/>
                <w:szCs w:val="20"/>
              </w:rPr>
            </w:pPr>
            <w:r w:rsidRPr="00722181">
              <w:rPr>
                <w:sz w:val="20"/>
                <w:szCs w:val="20"/>
              </w:rPr>
              <w:t>Eneida Fortes</w:t>
            </w:r>
          </w:p>
        </w:tc>
      </w:tr>
      <w:tr w:rsidR="00A2474A" w:rsidRPr="00722181" w14:paraId="1784B466" w14:textId="77777777">
        <w:trPr>
          <w:trHeight w:val="348"/>
        </w:trPr>
        <w:tc>
          <w:tcPr>
            <w:tcW w:w="37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000000C2" w14:textId="77777777" w:rsidR="00A2474A" w:rsidRPr="00722181" w:rsidRDefault="00AD5D04">
            <w:pPr>
              <w:spacing w:line="240" w:lineRule="auto"/>
              <w:rPr>
                <w:b/>
                <w:sz w:val="20"/>
                <w:szCs w:val="20"/>
              </w:rPr>
            </w:pPr>
            <w:r w:rsidRPr="00722181">
              <w:rPr>
                <w:b/>
                <w:sz w:val="20"/>
                <w:szCs w:val="20"/>
              </w:rPr>
              <w:t>Personnel auxiliaire</w:t>
            </w:r>
          </w:p>
        </w:tc>
        <w:tc>
          <w:tcPr>
            <w:tcW w:w="328" w:type="dxa"/>
            <w:tcBorders>
              <w:top w:val="nil"/>
              <w:left w:val="nil"/>
              <w:bottom w:val="single" w:sz="4" w:space="0" w:color="000000"/>
              <w:right w:val="single" w:sz="4" w:space="0" w:color="000000"/>
            </w:tcBorders>
            <w:shd w:val="clear" w:color="auto" w:fill="auto"/>
            <w:vAlign w:val="bottom"/>
          </w:tcPr>
          <w:p w14:paraId="000000C4" w14:textId="77777777" w:rsidR="00A2474A" w:rsidRPr="00722181" w:rsidRDefault="00AD5D04">
            <w:pPr>
              <w:spacing w:line="240" w:lineRule="auto"/>
              <w:rPr>
                <w:sz w:val="20"/>
                <w:szCs w:val="20"/>
              </w:rPr>
            </w:pPr>
            <w:r w:rsidRPr="00722181">
              <w:rPr>
                <w:sz w:val="20"/>
                <w:szCs w:val="20"/>
              </w:rPr>
              <w:t> </w:t>
            </w:r>
          </w:p>
        </w:tc>
        <w:tc>
          <w:tcPr>
            <w:tcW w:w="5303" w:type="dxa"/>
            <w:tcBorders>
              <w:top w:val="nil"/>
              <w:left w:val="nil"/>
              <w:bottom w:val="single" w:sz="4" w:space="0" w:color="000000"/>
              <w:right w:val="single" w:sz="4" w:space="0" w:color="000000"/>
            </w:tcBorders>
            <w:shd w:val="clear" w:color="auto" w:fill="auto"/>
            <w:vAlign w:val="bottom"/>
          </w:tcPr>
          <w:p w14:paraId="000000C5" w14:textId="77777777" w:rsidR="00A2474A" w:rsidRPr="00722181" w:rsidRDefault="00AD5D04">
            <w:pPr>
              <w:spacing w:line="240" w:lineRule="auto"/>
              <w:ind w:firstLine="600"/>
              <w:rPr>
                <w:sz w:val="20"/>
                <w:szCs w:val="20"/>
              </w:rPr>
            </w:pPr>
            <w:r w:rsidRPr="00722181">
              <w:rPr>
                <w:sz w:val="20"/>
                <w:szCs w:val="20"/>
              </w:rPr>
              <w:t> </w:t>
            </w:r>
          </w:p>
        </w:tc>
      </w:tr>
      <w:tr w:rsidR="00A2474A" w:rsidRPr="00722181" w14:paraId="5909688C" w14:textId="77777777">
        <w:trPr>
          <w:trHeight w:val="348"/>
        </w:trPr>
        <w:tc>
          <w:tcPr>
            <w:tcW w:w="3447" w:type="dxa"/>
            <w:tcBorders>
              <w:top w:val="nil"/>
              <w:left w:val="single" w:sz="4" w:space="0" w:color="000000"/>
              <w:bottom w:val="single" w:sz="4" w:space="0" w:color="000000"/>
              <w:right w:val="single" w:sz="4" w:space="0" w:color="000000"/>
            </w:tcBorders>
            <w:shd w:val="clear" w:color="auto" w:fill="auto"/>
            <w:vAlign w:val="bottom"/>
          </w:tcPr>
          <w:p w14:paraId="000000C6" w14:textId="77777777" w:rsidR="00A2474A" w:rsidRPr="00722181" w:rsidRDefault="00AD5D04">
            <w:pPr>
              <w:spacing w:line="240" w:lineRule="auto"/>
              <w:ind w:firstLine="400"/>
              <w:rPr>
                <w:sz w:val="20"/>
                <w:szCs w:val="20"/>
              </w:rPr>
            </w:pPr>
            <w:r w:rsidRPr="00722181">
              <w:rPr>
                <w:sz w:val="20"/>
                <w:szCs w:val="20"/>
              </w:rPr>
              <w:t>Chauffeur</w:t>
            </w:r>
          </w:p>
        </w:tc>
        <w:tc>
          <w:tcPr>
            <w:tcW w:w="272" w:type="dxa"/>
            <w:tcBorders>
              <w:top w:val="nil"/>
              <w:left w:val="nil"/>
              <w:bottom w:val="single" w:sz="4" w:space="0" w:color="000000"/>
              <w:right w:val="single" w:sz="4" w:space="0" w:color="000000"/>
            </w:tcBorders>
            <w:shd w:val="clear" w:color="auto" w:fill="auto"/>
            <w:vAlign w:val="bottom"/>
          </w:tcPr>
          <w:p w14:paraId="000000C7" w14:textId="77777777" w:rsidR="00A2474A" w:rsidRPr="00722181" w:rsidRDefault="00AD5D04">
            <w:pPr>
              <w:spacing w:line="240" w:lineRule="auto"/>
              <w:rPr>
                <w:sz w:val="20"/>
                <w:szCs w:val="20"/>
              </w:rPr>
            </w:pPr>
            <w:r w:rsidRPr="00722181">
              <w:rPr>
                <w:sz w:val="20"/>
                <w:szCs w:val="20"/>
              </w:rPr>
              <w:t> </w:t>
            </w:r>
          </w:p>
        </w:tc>
        <w:tc>
          <w:tcPr>
            <w:tcW w:w="328" w:type="dxa"/>
            <w:tcBorders>
              <w:top w:val="nil"/>
              <w:left w:val="nil"/>
              <w:bottom w:val="single" w:sz="4" w:space="0" w:color="000000"/>
              <w:right w:val="single" w:sz="4" w:space="0" w:color="000000"/>
            </w:tcBorders>
            <w:shd w:val="clear" w:color="auto" w:fill="auto"/>
            <w:vAlign w:val="bottom"/>
          </w:tcPr>
          <w:p w14:paraId="000000C8" w14:textId="77777777" w:rsidR="00A2474A" w:rsidRPr="00722181" w:rsidRDefault="00AD5D04">
            <w:pPr>
              <w:spacing w:line="240" w:lineRule="auto"/>
              <w:jc w:val="right"/>
              <w:rPr>
                <w:sz w:val="20"/>
                <w:szCs w:val="20"/>
              </w:rPr>
            </w:pPr>
            <w:r w:rsidRPr="00722181">
              <w:rPr>
                <w:sz w:val="20"/>
                <w:szCs w:val="20"/>
              </w:rPr>
              <w:t>1</w:t>
            </w:r>
          </w:p>
        </w:tc>
        <w:tc>
          <w:tcPr>
            <w:tcW w:w="5303" w:type="dxa"/>
            <w:tcBorders>
              <w:top w:val="nil"/>
              <w:left w:val="nil"/>
              <w:bottom w:val="single" w:sz="4" w:space="0" w:color="000000"/>
              <w:right w:val="single" w:sz="4" w:space="0" w:color="000000"/>
            </w:tcBorders>
            <w:shd w:val="clear" w:color="auto" w:fill="auto"/>
            <w:vAlign w:val="bottom"/>
          </w:tcPr>
          <w:p w14:paraId="000000C9" w14:textId="77777777" w:rsidR="00A2474A" w:rsidRPr="00722181" w:rsidRDefault="00AD5D04">
            <w:pPr>
              <w:spacing w:line="240" w:lineRule="auto"/>
              <w:ind w:firstLine="600"/>
              <w:rPr>
                <w:sz w:val="20"/>
                <w:szCs w:val="20"/>
              </w:rPr>
            </w:pPr>
            <w:r w:rsidRPr="00722181">
              <w:rPr>
                <w:sz w:val="20"/>
                <w:szCs w:val="20"/>
              </w:rPr>
              <w:t>Antonio Lopes</w:t>
            </w:r>
          </w:p>
        </w:tc>
      </w:tr>
      <w:tr w:rsidR="00A2474A" w:rsidRPr="00722181" w14:paraId="58FCA53D" w14:textId="77777777">
        <w:tc>
          <w:tcPr>
            <w:tcW w:w="3447" w:type="dxa"/>
            <w:tcBorders>
              <w:top w:val="nil"/>
              <w:left w:val="single" w:sz="4" w:space="0" w:color="000000"/>
              <w:bottom w:val="single" w:sz="4" w:space="0" w:color="000000"/>
              <w:right w:val="single" w:sz="4" w:space="0" w:color="000000"/>
            </w:tcBorders>
            <w:shd w:val="clear" w:color="auto" w:fill="auto"/>
            <w:vAlign w:val="bottom"/>
          </w:tcPr>
          <w:p w14:paraId="000000CA" w14:textId="77777777" w:rsidR="00A2474A" w:rsidRPr="00722181" w:rsidRDefault="00AD5D04">
            <w:pPr>
              <w:spacing w:line="240" w:lineRule="auto"/>
              <w:ind w:firstLine="400"/>
              <w:rPr>
                <w:sz w:val="20"/>
                <w:szCs w:val="20"/>
              </w:rPr>
            </w:pPr>
            <w:r w:rsidRPr="00722181">
              <w:rPr>
                <w:sz w:val="20"/>
                <w:szCs w:val="20"/>
              </w:rPr>
              <w:t>Services général</w:t>
            </w:r>
          </w:p>
        </w:tc>
        <w:tc>
          <w:tcPr>
            <w:tcW w:w="272" w:type="dxa"/>
            <w:tcBorders>
              <w:top w:val="nil"/>
              <w:left w:val="nil"/>
              <w:bottom w:val="single" w:sz="4" w:space="0" w:color="000000"/>
              <w:right w:val="single" w:sz="4" w:space="0" w:color="000000"/>
            </w:tcBorders>
            <w:shd w:val="clear" w:color="auto" w:fill="auto"/>
            <w:vAlign w:val="bottom"/>
          </w:tcPr>
          <w:p w14:paraId="000000CB" w14:textId="77777777" w:rsidR="00A2474A" w:rsidRPr="00722181" w:rsidRDefault="00AD5D04">
            <w:pPr>
              <w:spacing w:line="240" w:lineRule="auto"/>
              <w:rPr>
                <w:sz w:val="20"/>
                <w:szCs w:val="20"/>
              </w:rPr>
            </w:pPr>
            <w:r w:rsidRPr="00722181">
              <w:rPr>
                <w:sz w:val="20"/>
                <w:szCs w:val="20"/>
              </w:rPr>
              <w:t> </w:t>
            </w:r>
          </w:p>
        </w:tc>
        <w:tc>
          <w:tcPr>
            <w:tcW w:w="328" w:type="dxa"/>
            <w:tcBorders>
              <w:top w:val="nil"/>
              <w:left w:val="nil"/>
              <w:bottom w:val="single" w:sz="4" w:space="0" w:color="000000"/>
              <w:right w:val="single" w:sz="4" w:space="0" w:color="000000"/>
            </w:tcBorders>
            <w:shd w:val="clear" w:color="auto" w:fill="auto"/>
            <w:vAlign w:val="bottom"/>
          </w:tcPr>
          <w:p w14:paraId="000000CC" w14:textId="77777777" w:rsidR="00A2474A" w:rsidRPr="00722181" w:rsidRDefault="00AD5D04">
            <w:pPr>
              <w:spacing w:line="240" w:lineRule="auto"/>
              <w:jc w:val="right"/>
              <w:rPr>
                <w:sz w:val="20"/>
                <w:szCs w:val="20"/>
              </w:rPr>
            </w:pPr>
            <w:r w:rsidRPr="00722181">
              <w:rPr>
                <w:sz w:val="20"/>
                <w:szCs w:val="20"/>
              </w:rPr>
              <w:t>1</w:t>
            </w:r>
          </w:p>
        </w:tc>
        <w:tc>
          <w:tcPr>
            <w:tcW w:w="5303" w:type="dxa"/>
            <w:tcBorders>
              <w:top w:val="nil"/>
              <w:left w:val="nil"/>
              <w:bottom w:val="single" w:sz="4" w:space="0" w:color="000000"/>
              <w:right w:val="single" w:sz="4" w:space="0" w:color="000000"/>
            </w:tcBorders>
            <w:shd w:val="clear" w:color="auto" w:fill="auto"/>
            <w:vAlign w:val="bottom"/>
          </w:tcPr>
          <w:p w14:paraId="000000CD" w14:textId="77777777" w:rsidR="00A2474A" w:rsidRPr="00722181" w:rsidRDefault="00AD5D04">
            <w:pPr>
              <w:spacing w:line="240" w:lineRule="auto"/>
              <w:ind w:firstLine="600"/>
              <w:rPr>
                <w:sz w:val="20"/>
                <w:szCs w:val="20"/>
              </w:rPr>
            </w:pPr>
            <w:r w:rsidRPr="00722181">
              <w:rPr>
                <w:sz w:val="20"/>
                <w:szCs w:val="20"/>
              </w:rPr>
              <w:t>Austelina Pina</w:t>
            </w:r>
          </w:p>
        </w:tc>
      </w:tr>
    </w:tbl>
    <w:p w14:paraId="000000CE" w14:textId="77777777" w:rsidR="00A2474A" w:rsidRPr="00722181" w:rsidRDefault="00AD5D04">
      <w:pPr>
        <w:spacing w:before="240" w:after="240"/>
        <w:jc w:val="both"/>
      </w:pPr>
      <w:r w:rsidRPr="00722181">
        <w:t>En revanche, la DNICE est composée de quatre (4) ingénieurs fonctionnaires de l'Etat affectés à la préparation et la mise en œuvre du projet.</w:t>
      </w:r>
    </w:p>
    <w:p w14:paraId="000000CF" w14:textId="7BC4F15C" w:rsidR="00A2474A" w:rsidRPr="00722181" w:rsidRDefault="00AD5D04">
      <w:pPr>
        <w:spacing w:before="240" w:after="240"/>
        <w:jc w:val="both"/>
      </w:pPr>
      <w:r w:rsidRPr="00722181">
        <w:t>Il est prévu de recruter les consultants individuels suivants pour appuyer l'U</w:t>
      </w:r>
      <w:r w:rsidR="00986347" w:rsidRPr="00722181">
        <w:t>GPE et la DNICE</w:t>
      </w:r>
      <w:r w:rsidRPr="00722181">
        <w:t xml:space="preserve">: </w:t>
      </w:r>
      <w:r w:rsidR="00986347" w:rsidRPr="00722181">
        <w:t>(i) un consultant chargé de préparer une étude technique sur la production décentralisée; (ii) un ingénieur électricien et un comptable spécialisés au sein de l'UGPE ; (iii) un ingénieur conseil chargé de préparer les spécifications techniques des quatre sous-projets solaires à petite échelle et des investissements dans l'infrastructure du réseau qui seront soutenus par le projet, ainsi que de superviser leur construction et leur mise en œuvre; (iv) un consultant chargé d'entreprendre une campagne de communication pour développer la composante de production décentralisée; et (v) un auditeur indépendant pour le projet.</w:t>
      </w:r>
      <w:r w:rsidRPr="00722181">
        <w:t>.</w:t>
      </w:r>
    </w:p>
    <w:p w14:paraId="000000D0" w14:textId="5D103B7D" w:rsidR="00A2474A" w:rsidRPr="00722181" w:rsidRDefault="00AD5D04" w:rsidP="00E84E96">
      <w:pPr>
        <w:pStyle w:val="Style2"/>
        <w:rPr>
          <w:rStyle w:val="Style2Char"/>
        </w:rPr>
      </w:pPr>
      <w:bookmarkStart w:id="19" w:name="_Toc64999391"/>
      <w:bookmarkStart w:id="20" w:name="_Toc69626373"/>
      <w:r w:rsidRPr="00722181">
        <w:rPr>
          <w:rStyle w:val="Style2Char"/>
        </w:rPr>
        <w:t>Travailleurs contractuels</w:t>
      </w:r>
      <w:bookmarkEnd w:id="19"/>
      <w:bookmarkEnd w:id="20"/>
    </w:p>
    <w:p w14:paraId="000000D1" w14:textId="77777777" w:rsidR="00A2474A" w:rsidRPr="00722181" w:rsidRDefault="00AD5D04">
      <w:pPr>
        <w:spacing w:before="240" w:after="240"/>
        <w:jc w:val="both"/>
      </w:pPr>
      <w:r w:rsidRPr="00722181">
        <w:t>Cette catégorie est constituée de la main-d'œuvre des bureaux conseil, des entrepreneurs et de leurs sous-traitants. Trois catégories de contrats pertinents sont prévues, à savoir</w:t>
      </w:r>
      <w:r w:rsidR="00536731" w:rsidRPr="00722181">
        <w:t xml:space="preserve"> </w:t>
      </w:r>
      <w:r w:rsidRPr="00722181">
        <w:t>:</w:t>
      </w:r>
    </w:p>
    <w:p w14:paraId="000000D2" w14:textId="21201683" w:rsidR="00A2474A" w:rsidRPr="00722181" w:rsidRDefault="00AD5D04" w:rsidP="00AD06F8">
      <w:pPr>
        <w:numPr>
          <w:ilvl w:val="0"/>
          <w:numId w:val="3"/>
        </w:numPr>
        <w:pBdr>
          <w:top w:val="nil"/>
          <w:left w:val="nil"/>
          <w:bottom w:val="nil"/>
          <w:right w:val="nil"/>
          <w:between w:val="nil"/>
        </w:pBdr>
        <w:spacing w:before="240"/>
        <w:jc w:val="both"/>
        <w:rPr>
          <w:color w:val="000000"/>
        </w:rPr>
      </w:pPr>
      <w:r w:rsidRPr="00722181">
        <w:rPr>
          <w:color w:val="000000"/>
        </w:rPr>
        <w:lastRenderedPageBreak/>
        <w:t>L’acquisition des travaux pour l’installation de petites centrales électriques, nouvelles lignes de transmission et de distribution dans quatre iles (lot 1: Fogo, lot 2: Santo Antão, lot 3: Maio, et lot 4: São Nicolas);</w:t>
      </w:r>
    </w:p>
    <w:p w14:paraId="000000D3" w14:textId="77777777" w:rsidR="00A2474A" w:rsidRPr="00722181" w:rsidRDefault="00AD5D04">
      <w:pPr>
        <w:numPr>
          <w:ilvl w:val="0"/>
          <w:numId w:val="3"/>
        </w:numPr>
        <w:pBdr>
          <w:top w:val="nil"/>
          <w:left w:val="nil"/>
          <w:bottom w:val="nil"/>
          <w:right w:val="nil"/>
          <w:between w:val="nil"/>
        </w:pBdr>
        <w:jc w:val="both"/>
        <w:rPr>
          <w:color w:val="000000"/>
        </w:rPr>
      </w:pPr>
      <w:r w:rsidRPr="00722181">
        <w:rPr>
          <w:color w:val="000000"/>
        </w:rPr>
        <w:t>L’acquisition des matériels pour l’installation de panneaux solaires photovoltaïques sur les toits des bâtiments publics</w:t>
      </w:r>
      <w:r w:rsidR="00536731" w:rsidRPr="00722181">
        <w:rPr>
          <w:color w:val="000000"/>
        </w:rPr>
        <w:t xml:space="preserve"> </w:t>
      </w:r>
      <w:r w:rsidRPr="00722181">
        <w:rPr>
          <w:color w:val="000000"/>
        </w:rPr>
        <w:t>;</w:t>
      </w:r>
    </w:p>
    <w:p w14:paraId="000000D4" w14:textId="77777777" w:rsidR="00A2474A" w:rsidRPr="00722181" w:rsidRDefault="00AD5D04">
      <w:pPr>
        <w:numPr>
          <w:ilvl w:val="0"/>
          <w:numId w:val="3"/>
        </w:numPr>
        <w:pBdr>
          <w:top w:val="nil"/>
          <w:left w:val="nil"/>
          <w:bottom w:val="nil"/>
          <w:right w:val="nil"/>
          <w:between w:val="nil"/>
        </w:pBdr>
        <w:spacing w:after="240"/>
        <w:jc w:val="both"/>
        <w:rPr>
          <w:color w:val="000000"/>
        </w:rPr>
      </w:pPr>
      <w:r w:rsidRPr="00722181">
        <w:rPr>
          <w:color w:val="000000"/>
        </w:rPr>
        <w:t>L’acquisition de services conseil pour un Ingénieur conseil (IC) pour appuyer la DNICE et l'UGPE dans le contrôle et la supervision des travaux et des fournitures de la composante 1, un auditeur financier indépendant et une étude technique sur le stockage des batteries;</w:t>
      </w:r>
    </w:p>
    <w:p w14:paraId="000000D5" w14:textId="52C718EE" w:rsidR="00A2474A" w:rsidRPr="00722181" w:rsidRDefault="00AD5D04" w:rsidP="002553B4">
      <w:pPr>
        <w:pStyle w:val="Style2"/>
        <w:spacing w:before="120"/>
      </w:pPr>
      <w:bookmarkStart w:id="21" w:name="_Toc64999392"/>
      <w:bookmarkStart w:id="22" w:name="_Toc69626374"/>
      <w:r w:rsidRPr="00722181">
        <w:t>Nombre de travailleurs du projet</w:t>
      </w:r>
      <w:bookmarkEnd w:id="21"/>
      <w:bookmarkEnd w:id="22"/>
    </w:p>
    <w:p w14:paraId="000000D6" w14:textId="77777777" w:rsidR="00A2474A" w:rsidRPr="00722181" w:rsidRDefault="00AD5D04">
      <w:pPr>
        <w:spacing w:before="240" w:after="240"/>
        <w:jc w:val="both"/>
      </w:pPr>
      <w:r w:rsidRPr="00722181">
        <w:t xml:space="preserve"> Sur base des expériences antérieures, le DNICE estime qu’un total d’environ 300 ouvriers sera nécessaire pour les travaux d'installation des petites centrales solaires, les nouvelles lignes de transmission et de distribution dans les quatre îles. En effet, il est envisagé que les travaux du projet soient lancés par étapes</w:t>
      </w:r>
      <w:r w:rsidRPr="00722181">
        <w:rPr>
          <w:vertAlign w:val="superscript"/>
        </w:rPr>
        <w:footnoteReference w:id="2"/>
      </w:r>
      <w:r w:rsidRPr="00722181">
        <w:t xml:space="preserve">. Les travailleurs qualifiés pourront donc se déplacer d'île en île. </w:t>
      </w:r>
    </w:p>
    <w:p w14:paraId="000000D7" w14:textId="33844B61" w:rsidR="00A2474A" w:rsidRPr="00722181" w:rsidRDefault="00AD5D04">
      <w:pPr>
        <w:spacing w:before="240" w:after="240"/>
        <w:jc w:val="both"/>
      </w:pPr>
      <w:r w:rsidRPr="00722181">
        <w:t>Dans ses accords contractuels et juridiques avec les tiers</w:t>
      </w:r>
      <w:r w:rsidR="009F2DAC" w:rsidRPr="00722181">
        <w:t xml:space="preserve"> (prestataires, fournisseurs et sous-traitants)</w:t>
      </w:r>
      <w:r w:rsidRPr="00722181">
        <w:t>, l’UGPE et la DNICE veilleront, de façon régulière et documentée, à ce que tous bureaux conseil, les entrepreneurs et sous-traitants disposent et mettent en œuvre des procédures de gestion de la main d’œuvre conformément aux réglementations nationales pertinentes et aux dispositions du présent PGM.</w:t>
      </w:r>
    </w:p>
    <w:p w14:paraId="000000D8" w14:textId="587A0682" w:rsidR="00A2474A" w:rsidRPr="00722181" w:rsidRDefault="00AD5D04" w:rsidP="002553B4">
      <w:pPr>
        <w:pStyle w:val="Style2"/>
        <w:spacing w:before="120"/>
      </w:pPr>
      <w:bookmarkStart w:id="23" w:name="_Toc64999393"/>
      <w:bookmarkStart w:id="24" w:name="_Toc69626375"/>
      <w:r w:rsidRPr="00722181">
        <w:t>Travailleurs migrants</w:t>
      </w:r>
      <w:bookmarkEnd w:id="23"/>
      <w:bookmarkEnd w:id="24"/>
    </w:p>
    <w:p w14:paraId="1AD6C87C" w14:textId="0BAE6D84" w:rsidR="00D213E7" w:rsidRPr="00722181" w:rsidRDefault="00AD5D04" w:rsidP="00D213E7">
      <w:pPr>
        <w:spacing w:before="240" w:after="240"/>
        <w:jc w:val="both"/>
      </w:pPr>
      <w:r w:rsidRPr="00722181">
        <w:t xml:space="preserve">Il est envisagé que des </w:t>
      </w:r>
      <w:r w:rsidR="00536731" w:rsidRPr="00722181">
        <w:t xml:space="preserve">travailleurs </w:t>
      </w:r>
      <w:r w:rsidRPr="00722181">
        <w:t>migrants</w:t>
      </w:r>
      <w:r w:rsidR="00D213E7" w:rsidRPr="00722181">
        <w:t>, déjà présents sur le territoire national, se retrouvent dans les régions ciblées par le projet et soient recrutés ou employés en tant qu’experts, consultants et ouvriers pour effectuer les travaux. Le projet prévoit également de recruter la plupart des travailleurs qualifiés de l’étranger</w:t>
      </w:r>
      <w:r w:rsidR="000A325A" w:rsidRPr="00722181">
        <w:t xml:space="preserve"> qui pourraient avoir les compétences qui n’existent pas dans le pays. Il s’agit de la main d’œuvre spécialisée dans des domaines pointus n’existant pas dans le pays</w:t>
      </w:r>
      <w:r w:rsidR="00D213E7" w:rsidRPr="00722181">
        <w:t>.</w:t>
      </w:r>
    </w:p>
    <w:p w14:paraId="000000DA" w14:textId="77777777" w:rsidR="00A2474A" w:rsidRPr="00722181" w:rsidRDefault="00AD5D04">
      <w:pPr>
        <w:spacing w:before="240" w:after="240"/>
        <w:jc w:val="both"/>
      </w:pPr>
      <w:r w:rsidRPr="00722181">
        <w:t>En général, les travailleurs migrants bénéficient des mêmes droits que les nationaux, notamment en matière d’âge minimum d’accès à l’emploi, d’égalité de traitement avec les nationaux en matière de salaires, ainsi qu’en matière de salaire minimum et d’accès à la formation professionnelle.</w:t>
      </w:r>
    </w:p>
    <w:p w14:paraId="000000DB" w14:textId="49E5A9C3" w:rsidR="00A2474A" w:rsidRPr="00722181" w:rsidRDefault="00AD5D04">
      <w:pPr>
        <w:spacing w:before="240" w:after="240"/>
        <w:jc w:val="both"/>
      </w:pPr>
      <w:r w:rsidRPr="00722181">
        <w:t xml:space="preserve">Un travailleur étranger ou un apatride qui est indépendant autorisé à exercer une activité professionnelle subordonnée en territoire capverdien ou qui, de quelque manière que ce soit, relève de la législation du travail capverdienne jouit des mêmes droits et est soumis </w:t>
      </w:r>
      <w:r w:rsidR="008C0163" w:rsidRPr="00722181">
        <w:t>aux mêmes traitements</w:t>
      </w:r>
      <w:r w:rsidRPr="00722181">
        <w:t xml:space="preserve"> du travailleur de nationalité capverdienne. Les Travailleurs étrangers victimes d'accidents dans le travail qui a eu lieu sur le territoire national, leurs familles ou les personnes en leur charge, jouissent de l'égalité et traitement dans la réparation des accidents, dans le même terme que les ressortissants capverdiens.</w:t>
      </w:r>
    </w:p>
    <w:p w14:paraId="000000DC" w14:textId="0AAE75CF" w:rsidR="00A2474A" w:rsidRPr="00722181" w:rsidRDefault="00AD5D04" w:rsidP="002553B4">
      <w:pPr>
        <w:pStyle w:val="Style2"/>
      </w:pPr>
      <w:bookmarkStart w:id="25" w:name="_Toc64999394"/>
      <w:bookmarkStart w:id="26" w:name="_Toc69626376"/>
      <w:r w:rsidRPr="00722181">
        <w:lastRenderedPageBreak/>
        <w:t>Travailleurs de</w:t>
      </w:r>
      <w:r w:rsidR="007509B1" w:rsidRPr="00722181">
        <w:t>s fournisseurs principaux</w:t>
      </w:r>
      <w:bookmarkEnd w:id="25"/>
      <w:bookmarkEnd w:id="26"/>
    </w:p>
    <w:p w14:paraId="000000DD" w14:textId="77777777" w:rsidR="00A2474A" w:rsidRPr="00722181" w:rsidRDefault="00AD5D04">
      <w:pPr>
        <w:spacing w:before="240" w:after="240"/>
        <w:jc w:val="both"/>
      </w:pPr>
      <w:r w:rsidRPr="00722181">
        <w:t>Cette catégorie comprend la main-d'œuvre des fournisseurs qui, de manière continue, fournissent directement au projet des biens</w:t>
      </w:r>
      <w:r w:rsidR="00536731" w:rsidRPr="00722181">
        <w:t>, services</w:t>
      </w:r>
      <w:r w:rsidRPr="00722181">
        <w:t xml:space="preserve"> ou des matériaux. Le nombre précis de travailleurs qui seront recrutés à ce stade n’est pas encore connu. Cela sera déterminée lors de la mise en œuvre du projet. Par ailleurs, les réglementations nationales pertinentes ainsi que les dispositions du présent PGM s’appliquent également à la main d’œuvre des fournisseurs primaires, l'UGPE veillera à ce que cela soit appliquées de manière régulière et documentée. </w:t>
      </w:r>
    </w:p>
    <w:p w14:paraId="000000DE" w14:textId="49C01F53" w:rsidR="00A2474A" w:rsidRPr="00722181" w:rsidRDefault="00AD5D04" w:rsidP="002553B4">
      <w:pPr>
        <w:pStyle w:val="Style2"/>
        <w:spacing w:before="120"/>
      </w:pPr>
      <w:bookmarkStart w:id="27" w:name="_Toc64999395"/>
      <w:bookmarkStart w:id="28" w:name="_Toc69626377"/>
      <w:r w:rsidRPr="00722181">
        <w:t>Caractéristiques des travailleurs du projet</w:t>
      </w:r>
      <w:bookmarkEnd w:id="27"/>
      <w:bookmarkEnd w:id="28"/>
    </w:p>
    <w:p w14:paraId="000000DF" w14:textId="24B58C01" w:rsidR="00A2474A" w:rsidRPr="00722181" w:rsidRDefault="00AD5D04">
      <w:pPr>
        <w:spacing w:before="240" w:after="240"/>
        <w:jc w:val="both"/>
      </w:pPr>
      <w:r w:rsidRPr="00722181">
        <w:t>Avec une population capverdienne médiane d'environ 28 ans</w:t>
      </w:r>
      <w:r w:rsidR="00C40621" w:rsidRPr="00722181">
        <w:t xml:space="preserve"> d’</w:t>
      </w:r>
      <w:r w:rsidR="00536731" w:rsidRPr="00722181">
        <w:t>â</w:t>
      </w:r>
      <w:r w:rsidR="00C40621" w:rsidRPr="00722181">
        <w:t>ge</w:t>
      </w:r>
      <w:r w:rsidRPr="00722181">
        <w:t>, la création d'opportunités de travail décent est un défi de plus en plus pressant.</w:t>
      </w:r>
      <w:r w:rsidRPr="00722181">
        <w:rPr>
          <w:b/>
        </w:rPr>
        <w:t xml:space="preserve"> </w:t>
      </w:r>
      <w:r w:rsidRPr="00722181">
        <w:t>En 2017, le taux de chômage était estimé à 12,2 %, les femmes étant plus nombreuses au chômage que les hommes. En revanche, le secteur informel représente une part importante du marché du travail et joue un rôle majeur dans l'emploi, en particulier pour les femmes, qui représentent 58,8 % de l'emploi dans ce secteur</w:t>
      </w:r>
      <w:r w:rsidR="00DE6ED2" w:rsidRPr="00722181">
        <w:t xml:space="preserve"> informel</w:t>
      </w:r>
      <w:r w:rsidRPr="00722181">
        <w:t>, tandis que les hommes en représentent 41,2%. De plus, bien que le marché local de l'énergie solaire au Cap-Vert soit bien établi, il est peu expérimenté et s'appuiera probablement sur une expertise internationale</w:t>
      </w:r>
      <w:r w:rsidRPr="00722181">
        <w:rPr>
          <w:vertAlign w:val="superscript"/>
        </w:rPr>
        <w:footnoteReference w:id="3"/>
      </w:r>
      <w:r w:rsidRPr="00722181">
        <w:t xml:space="preserve">. </w:t>
      </w:r>
      <w:r w:rsidR="00DE6ED2" w:rsidRPr="00722181">
        <w:t xml:space="preserve">Cette expertise étrangère pourrait selon un programme bien déterminé transférer les compétences à la main d’œuvre locale pour une pérennité des ouvrages et leur utilisation pour d’autres projets dans le secteur de l’énergie. </w:t>
      </w:r>
      <w:r w:rsidRPr="00722181">
        <w:t>Compte tenu de ce qui précède, la main-d'œuvre du projet sera probablement composée de jeunes travailleurs non qualifiés issus des communautés locales et de travailleurs semi-qualifiés et qualifiés, jeunes</w:t>
      </w:r>
      <w:r w:rsidR="004B3ADB" w:rsidRPr="00722181">
        <w:t xml:space="preserve"> et</w:t>
      </w:r>
      <w:r w:rsidR="003C3C14" w:rsidRPr="00722181">
        <w:t xml:space="preserve"> </w:t>
      </w:r>
      <w:r w:rsidRPr="00722181">
        <w:t>d’âge moyen, venus de l'étranger. De plus, la main d’œuvre sera majoritairement composée d’hommes d’autant plus que les femmes sont sous-représentées dans ce secteur</w:t>
      </w:r>
      <w:r w:rsidR="00DE6ED2" w:rsidRPr="00722181">
        <w:t xml:space="preserve"> de l’énergie qui est plus tôt un secteur formel</w:t>
      </w:r>
      <w:r w:rsidRPr="00722181">
        <w:t xml:space="preserve"> et sont largement concentrées dans le secteur informel. Tous les travailleurs employés seront âgés de 18 ans et plus. Le travail forcé, qui consiste en tout travaux ou service non volontaire exigé d'un individu sous la menace de la force ou d'une sanction, ne sera pas utilisé dans le cadre du projet, conformément au code du travail.</w:t>
      </w:r>
    </w:p>
    <w:p w14:paraId="000000E0" w14:textId="6A7E8113" w:rsidR="00A2474A" w:rsidRPr="00722181" w:rsidRDefault="00AD5D04" w:rsidP="002553B4">
      <w:pPr>
        <w:pStyle w:val="Style2"/>
        <w:spacing w:before="120"/>
      </w:pPr>
      <w:bookmarkStart w:id="29" w:name="_Toc64999396"/>
      <w:bookmarkStart w:id="30" w:name="_Toc69626378"/>
      <w:r w:rsidRPr="00722181">
        <w:t>Délais de couverture des besoins de main-d’œuvre</w:t>
      </w:r>
      <w:bookmarkEnd w:id="29"/>
      <w:bookmarkEnd w:id="30"/>
    </w:p>
    <w:p w14:paraId="000000E1" w14:textId="63C8CF63" w:rsidR="00A2474A" w:rsidRPr="00722181" w:rsidRDefault="00AD5D04">
      <w:pPr>
        <w:spacing w:before="240" w:after="240"/>
        <w:jc w:val="both"/>
      </w:pPr>
      <w:r w:rsidRPr="00722181">
        <w:t>La plupart des travailleurs directs ont</w:t>
      </w:r>
      <w:r w:rsidR="004B3ADB" w:rsidRPr="00722181">
        <w:t xml:space="preserve"> déjà</w:t>
      </w:r>
      <w:r w:rsidRPr="00722181">
        <w:t xml:space="preserve"> été recrutés et devront généralement travailler pendant les quatre (4) années de la durée du projet. </w:t>
      </w:r>
      <w:r w:rsidR="001321E8" w:rsidRPr="00722181">
        <w:t>En revanche</w:t>
      </w:r>
      <w:r w:rsidRPr="00722181">
        <w:t xml:space="preserve">, le recrutement des </w:t>
      </w:r>
      <w:r w:rsidR="009F63F4" w:rsidRPr="00722181">
        <w:t xml:space="preserve">tiers </w:t>
      </w:r>
      <w:r w:rsidRPr="00722181">
        <w:t>est soumis aux besoins du projet et à la période nécessaire à la réalisation de ces besoins/services. Il convient de noter que la grande majorité des appels d'offres devraient être lancés en 2021-2022. Le PGM sera donc mis à jour au fur et à mesure que de nouvelles informations seront disponibles, y compris celles pertinentes à cette section.</w:t>
      </w:r>
      <w:r w:rsidR="00B43A4F" w:rsidRPr="00722181">
        <w:t xml:space="preserve"> Une attention particulière sera accordée à un processus d'embauche sans discrimination. Les décisions en matière de recrutement ou de traitement des travailleurs du projet ne seront pas prises sur la base de caractéristiques personnelles sans rapport avec les besoins inhérents au poste concerné. Les travailleurs du projet seront employés selon le principe de l’égalité des chances et du traitement équitable et il n’y aura aucune discrimination dans le cadre d’un aspect quelconque de la relation de travail, que ce soit le recrutement et l’embauche, la rémunération (notamment les salaires et les avantages sociaux), les conditions de travail et les modalités d’emploi, l’accès à la formation, les missions du poste, la promotion, le licenciement ou le départ à la retraite, ou encore les mesures disciplinaires.</w:t>
      </w:r>
    </w:p>
    <w:p w14:paraId="000000E2" w14:textId="5DD23E8D" w:rsidR="00A2474A" w:rsidRPr="00722181" w:rsidRDefault="00892438" w:rsidP="001E7752">
      <w:pPr>
        <w:pStyle w:val="Style1"/>
      </w:pPr>
      <w:bookmarkStart w:id="31" w:name="_Toc64999397"/>
      <w:bookmarkStart w:id="32" w:name="_Toc69626379"/>
      <w:r w:rsidRPr="00722181">
        <w:lastRenderedPageBreak/>
        <w:t xml:space="preserve">Principaux risques liés </w:t>
      </w:r>
      <w:r w:rsidR="00046C03" w:rsidRPr="00722181">
        <w:t>à</w:t>
      </w:r>
      <w:r w:rsidRPr="00722181">
        <w:t xml:space="preserve"> la main-d’œuvre</w:t>
      </w:r>
      <w:bookmarkEnd w:id="31"/>
      <w:bookmarkEnd w:id="32"/>
    </w:p>
    <w:p w14:paraId="000000E3" w14:textId="650866BA" w:rsidR="00A2474A" w:rsidRPr="00722181" w:rsidRDefault="00AD5D04" w:rsidP="002553B4">
      <w:pPr>
        <w:pStyle w:val="Style2"/>
        <w:spacing w:before="120"/>
      </w:pPr>
      <w:bookmarkStart w:id="33" w:name="_Toc64999398"/>
      <w:bookmarkStart w:id="34" w:name="_Toc69626380"/>
      <w:r w:rsidRPr="00722181">
        <w:t>Considérations relatives aux risques liés au covid-19</w:t>
      </w:r>
      <w:bookmarkEnd w:id="33"/>
      <w:bookmarkEnd w:id="34"/>
    </w:p>
    <w:p w14:paraId="000000E4" w14:textId="29C8FEAE" w:rsidR="00A2474A" w:rsidRPr="00722181" w:rsidRDefault="00AD5D04">
      <w:pPr>
        <w:spacing w:before="240" w:after="240"/>
        <w:jc w:val="both"/>
      </w:pPr>
      <w:r w:rsidRPr="00722181">
        <w:t>Toutes les catégories de travailleurs sont confrontées au risque d'exposition et d'infection à la covid-19, étant donné qu’une grande majorité des activités dans le secteur de la construction impliquent des interactions physiques de proximité avec d'autres personnes. Pour atténuer ce risque, le projet suivra largement les directives nationales et celles de l'OMS, ainsi que la note intérimaire de la Banque sur les considérations relatives à la covid-19 dans les projets de construction/travaux civils</w:t>
      </w:r>
      <w:r w:rsidR="00196673" w:rsidRPr="00722181">
        <w:rPr>
          <w:rStyle w:val="FootnoteReference"/>
        </w:rPr>
        <w:footnoteReference w:id="4"/>
      </w:r>
      <w:r w:rsidRPr="00722181">
        <w:t xml:space="preserve">. Ainsi, des mesures telles que la surveillance et l'enregistrement des températures des travailleurs avant ou pendant leur entrée sur le site, la </w:t>
      </w:r>
      <w:r w:rsidR="0077490E" w:rsidRPr="00722181">
        <w:t>ré-</w:t>
      </w:r>
      <w:r w:rsidRPr="00722181">
        <w:t xml:space="preserve">conception des processus de travail pour des activités et des tâches spécifiques afin de permettre une distanciation sociale et la formation des travailleurs à ces processus pourraient être adoptées pour prévenir et/ou réduire les éventuelles infections à la covid-19. </w:t>
      </w:r>
      <w:r w:rsidR="00DE6ED2" w:rsidRPr="00722181">
        <w:t xml:space="preserve">Il est également recommandé la distribution des masques, des gels </w:t>
      </w:r>
      <w:r w:rsidR="00A11663" w:rsidRPr="00722181">
        <w:t xml:space="preserve">hydro-alcooliques </w:t>
      </w:r>
      <w:r w:rsidR="00DE6ED2" w:rsidRPr="00722181">
        <w:t>et prôner les mesures barrières.</w:t>
      </w:r>
    </w:p>
    <w:p w14:paraId="000000E5" w14:textId="43B52929" w:rsidR="00A2474A" w:rsidRPr="00722181" w:rsidRDefault="00AD5D04" w:rsidP="002553B4">
      <w:pPr>
        <w:pStyle w:val="Style2"/>
        <w:spacing w:before="120"/>
      </w:pPr>
      <w:bookmarkStart w:id="35" w:name="_Toc64999399"/>
      <w:bookmarkStart w:id="36" w:name="_Toc69626381"/>
      <w:r w:rsidRPr="00722181">
        <w:t>Principaux risques</w:t>
      </w:r>
      <w:r w:rsidR="00D20943" w:rsidRPr="00722181">
        <w:t xml:space="preserve"> et impacts</w:t>
      </w:r>
      <w:r w:rsidRPr="00722181">
        <w:t xml:space="preserve"> liés à la santé, sécurité au travail (SST)</w:t>
      </w:r>
      <w:bookmarkEnd w:id="35"/>
      <w:bookmarkEnd w:id="36"/>
      <w:r w:rsidRPr="00722181">
        <w:t xml:space="preserve"> </w:t>
      </w:r>
    </w:p>
    <w:p w14:paraId="341F6831" w14:textId="7AF9250D" w:rsidR="00AB352E" w:rsidRPr="00722181" w:rsidRDefault="00AD5D04" w:rsidP="000E2F4D">
      <w:pPr>
        <w:pBdr>
          <w:top w:val="nil"/>
          <w:left w:val="nil"/>
          <w:bottom w:val="nil"/>
          <w:right w:val="nil"/>
          <w:between w:val="nil"/>
        </w:pBdr>
        <w:shd w:val="clear" w:color="auto" w:fill="FFFFFF"/>
        <w:spacing w:line="240" w:lineRule="auto"/>
        <w:rPr>
          <w:color w:val="000000"/>
        </w:rPr>
        <w:sectPr w:rsidR="00AB352E" w:rsidRPr="00722181" w:rsidSect="00206DFB">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pgBorders w:display="firstPage" w:offsetFrom="page">
            <w:top w:val="single" w:sz="8" w:space="24" w:color="auto"/>
            <w:left w:val="single" w:sz="8" w:space="24" w:color="auto"/>
            <w:bottom w:val="single" w:sz="8" w:space="24" w:color="auto"/>
            <w:right w:val="single" w:sz="8" w:space="24" w:color="auto"/>
          </w:pgBorders>
          <w:pgNumType w:start="1"/>
          <w:cols w:space="720"/>
          <w:titlePg/>
          <w:docGrid w:linePitch="299"/>
        </w:sectPr>
      </w:pPr>
      <w:r w:rsidRPr="00722181">
        <w:t>Les travaux du projet seront principalement compris dans les phases ci-</w:t>
      </w:r>
      <w:r w:rsidR="005B07ED" w:rsidRPr="00722181">
        <w:t>après :</w:t>
      </w:r>
      <w:r w:rsidRPr="00722181">
        <w:t xml:space="preserve"> la construction, l'installation et l'intégration des petites installations PV au système public d'alimentation électrique. Les principaux risques </w:t>
      </w:r>
      <w:r w:rsidR="00D20943" w:rsidRPr="00722181">
        <w:t xml:space="preserve">et impacts liés à la </w:t>
      </w:r>
      <w:r w:rsidRPr="00722181">
        <w:t xml:space="preserve">main d’œuvre identifiées </w:t>
      </w:r>
      <w:r w:rsidR="00D20943" w:rsidRPr="00722181">
        <w:t>au cours de ces phases so</w:t>
      </w:r>
      <w:r w:rsidR="000E566E" w:rsidRPr="00722181">
        <w:t>nt détaillés dans le tableau 4</w:t>
      </w:r>
      <w:r w:rsidR="00D20943" w:rsidRPr="00722181">
        <w:t xml:space="preserve"> ci-dessous. </w:t>
      </w:r>
      <w:r w:rsidRPr="00722181">
        <w:t xml:space="preserve"> </w:t>
      </w:r>
      <w:r w:rsidR="00D20943" w:rsidRPr="00722181">
        <w:t xml:space="preserve">En général, les risques et impacts liés au travail de ce projet sont typiques à ceux des projets de construction mais comportent quelques spécificités liées au secteur des énergies renouvelables qui doivent être prises en compte, notamment la formation des travailleurs non qualifiés ou novices sur les technologies peu familières qu'ils peuvent avoir à manipuler, ce qui est particulièrement évident dans le secteur de l'énergie renouvelable. </w:t>
      </w:r>
      <w:r w:rsidR="009F63F4" w:rsidRPr="00722181">
        <w:t>L’UGPE et les tiers</w:t>
      </w:r>
      <w:r w:rsidR="00D20943" w:rsidRPr="00722181">
        <w:t xml:space="preserve"> devront donc s'assurer que les dangers sont identifiés et que les risques sont évalués et gérés au travers d'instruments pertinents tels que les plans de gestion environnementale et sociale (PGES) comprenant les mesures de santé et de sécurité </w:t>
      </w:r>
      <w:r w:rsidR="004B3ADB" w:rsidRPr="00722181">
        <w:t xml:space="preserve">sur les </w:t>
      </w:r>
      <w:r w:rsidR="00D20943" w:rsidRPr="00722181">
        <w:t>chantiers.</w:t>
      </w:r>
      <w:r w:rsidRPr="00722181">
        <w:t xml:space="preserve"> </w:t>
      </w:r>
    </w:p>
    <w:p w14:paraId="181F08B6" w14:textId="5689264A" w:rsidR="000E566E" w:rsidRPr="00722181" w:rsidRDefault="000E566E" w:rsidP="001B61F5">
      <w:pPr>
        <w:pStyle w:val="Caption"/>
        <w:keepNext/>
        <w:rPr>
          <w:b w:val="0"/>
          <w:color w:val="000000" w:themeColor="text1"/>
          <w:sz w:val="22"/>
          <w:szCs w:val="22"/>
        </w:rPr>
      </w:pPr>
      <w:bookmarkStart w:id="37" w:name="_Toc56548504"/>
      <w:r w:rsidRPr="00722181">
        <w:rPr>
          <w:b w:val="0"/>
          <w:i/>
          <w:color w:val="000000" w:themeColor="text1"/>
          <w:sz w:val="22"/>
          <w:szCs w:val="22"/>
        </w:rPr>
        <w:lastRenderedPageBreak/>
        <w:t xml:space="preserve">Tableau </w:t>
      </w:r>
      <w:r w:rsidRPr="00722181">
        <w:rPr>
          <w:b w:val="0"/>
          <w:i/>
          <w:color w:val="000000" w:themeColor="text1"/>
          <w:sz w:val="22"/>
          <w:szCs w:val="22"/>
        </w:rPr>
        <w:fldChar w:fldCharType="begin"/>
      </w:r>
      <w:r w:rsidRPr="00722181">
        <w:rPr>
          <w:b w:val="0"/>
          <w:i/>
          <w:color w:val="000000" w:themeColor="text1"/>
          <w:sz w:val="22"/>
          <w:szCs w:val="22"/>
        </w:rPr>
        <w:instrText xml:space="preserve"> SEQ Tableau \* ARABIC </w:instrText>
      </w:r>
      <w:r w:rsidRPr="00722181">
        <w:rPr>
          <w:b w:val="0"/>
          <w:i/>
          <w:color w:val="000000" w:themeColor="text1"/>
          <w:sz w:val="22"/>
          <w:szCs w:val="22"/>
        </w:rPr>
        <w:fldChar w:fldCharType="separate"/>
      </w:r>
      <w:r w:rsidRPr="00722181">
        <w:rPr>
          <w:b w:val="0"/>
          <w:i/>
          <w:color w:val="000000" w:themeColor="text1"/>
          <w:sz w:val="22"/>
          <w:szCs w:val="22"/>
        </w:rPr>
        <w:t>4</w:t>
      </w:r>
      <w:r w:rsidRPr="00722181">
        <w:rPr>
          <w:b w:val="0"/>
          <w:i/>
          <w:color w:val="000000" w:themeColor="text1"/>
          <w:sz w:val="22"/>
          <w:szCs w:val="22"/>
        </w:rPr>
        <w:fldChar w:fldCharType="end"/>
      </w:r>
      <w:r w:rsidRPr="00722181">
        <w:rPr>
          <w:b w:val="0"/>
          <w:i/>
          <w:color w:val="000000" w:themeColor="text1"/>
          <w:sz w:val="22"/>
          <w:szCs w:val="22"/>
        </w:rPr>
        <w:t>: Risques/impacts et mesures de mitigation</w:t>
      </w:r>
      <w:r w:rsidRPr="00722181">
        <w:rPr>
          <w:rStyle w:val="FootnoteReference"/>
          <w:b w:val="0"/>
          <w:i/>
          <w:color w:val="000000" w:themeColor="text1"/>
          <w:sz w:val="22"/>
          <w:szCs w:val="22"/>
        </w:rPr>
        <w:footnoteReference w:id="5"/>
      </w:r>
      <w:bookmarkEnd w:id="37"/>
    </w:p>
    <w:tbl>
      <w:tblPr>
        <w:tblStyle w:val="TableGrid"/>
        <w:tblW w:w="13904" w:type="dxa"/>
        <w:jc w:val="center"/>
        <w:tblLayout w:type="fixed"/>
        <w:tblCellMar>
          <w:left w:w="85" w:type="dxa"/>
          <w:right w:w="57" w:type="dxa"/>
        </w:tblCellMar>
        <w:tblLook w:val="04A0" w:firstRow="1" w:lastRow="0" w:firstColumn="1" w:lastColumn="0" w:noHBand="0" w:noVBand="1"/>
      </w:tblPr>
      <w:tblGrid>
        <w:gridCol w:w="6254"/>
        <w:gridCol w:w="7650"/>
      </w:tblGrid>
      <w:tr w:rsidR="00D20943" w:rsidRPr="00722181" w14:paraId="18F2D2D2" w14:textId="77777777" w:rsidTr="003176EB">
        <w:trPr>
          <w:trHeight w:val="750"/>
          <w:jc w:val="center"/>
        </w:trPr>
        <w:tc>
          <w:tcPr>
            <w:tcW w:w="6254" w:type="dxa"/>
            <w:shd w:val="clear" w:color="auto" w:fill="EEECE1"/>
            <w:tcMar>
              <w:right w:w="28" w:type="dxa"/>
            </w:tcMar>
          </w:tcPr>
          <w:p w14:paraId="3309DAA8" w14:textId="77777777" w:rsidR="00D20943" w:rsidRPr="00722181" w:rsidRDefault="00D20943" w:rsidP="00965308">
            <w:pPr>
              <w:spacing w:before="60"/>
              <w:jc w:val="center"/>
              <w:rPr>
                <w:b/>
                <w:sz w:val="19"/>
                <w:szCs w:val="19"/>
              </w:rPr>
            </w:pPr>
            <w:r w:rsidRPr="00722181">
              <w:rPr>
                <w:b/>
                <w:sz w:val="19"/>
                <w:szCs w:val="19"/>
              </w:rPr>
              <w:t>Risques et impacts potentiels</w:t>
            </w:r>
          </w:p>
        </w:tc>
        <w:tc>
          <w:tcPr>
            <w:tcW w:w="7650" w:type="dxa"/>
            <w:shd w:val="clear" w:color="auto" w:fill="EEECE1"/>
            <w:tcMar>
              <w:right w:w="28" w:type="dxa"/>
            </w:tcMar>
          </w:tcPr>
          <w:p w14:paraId="1C16276A" w14:textId="77777777" w:rsidR="00D20943" w:rsidRPr="00722181" w:rsidRDefault="00D20943" w:rsidP="00965308">
            <w:pPr>
              <w:spacing w:before="60"/>
              <w:jc w:val="center"/>
              <w:rPr>
                <w:b/>
                <w:sz w:val="19"/>
                <w:szCs w:val="19"/>
              </w:rPr>
            </w:pPr>
            <w:r w:rsidRPr="00722181">
              <w:rPr>
                <w:b/>
                <w:sz w:val="19"/>
                <w:szCs w:val="19"/>
              </w:rPr>
              <w:t>Mesures de mitigation</w:t>
            </w:r>
          </w:p>
        </w:tc>
      </w:tr>
      <w:tr w:rsidR="00D20943" w:rsidRPr="00722181" w14:paraId="126290B7" w14:textId="77777777" w:rsidTr="003176EB">
        <w:trPr>
          <w:trHeight w:val="503"/>
          <w:jc w:val="center"/>
        </w:trPr>
        <w:tc>
          <w:tcPr>
            <w:tcW w:w="13904" w:type="dxa"/>
            <w:gridSpan w:val="2"/>
            <w:shd w:val="clear" w:color="auto" w:fill="E5DFEC"/>
          </w:tcPr>
          <w:p w14:paraId="368E7671" w14:textId="6AF2BE00" w:rsidR="00D20943" w:rsidRPr="00722181" w:rsidRDefault="00D20943" w:rsidP="00965308">
            <w:pPr>
              <w:spacing w:before="60"/>
              <w:rPr>
                <w:i/>
                <w:color w:val="808080"/>
                <w:sz w:val="19"/>
                <w:szCs w:val="19"/>
              </w:rPr>
            </w:pPr>
            <w:r w:rsidRPr="00722181">
              <w:rPr>
                <w:b/>
              </w:rPr>
              <w:t>Phases de construction et d'installation</w:t>
            </w:r>
          </w:p>
        </w:tc>
      </w:tr>
      <w:tr w:rsidR="00D20943" w:rsidRPr="00722181" w14:paraId="30C34588" w14:textId="77777777" w:rsidTr="003176EB">
        <w:trPr>
          <w:trHeight w:val="341"/>
          <w:jc w:val="center"/>
        </w:trPr>
        <w:tc>
          <w:tcPr>
            <w:tcW w:w="6254" w:type="dxa"/>
          </w:tcPr>
          <w:p w14:paraId="6A5670C7" w14:textId="77777777" w:rsidR="00D20943" w:rsidRPr="00722181" w:rsidRDefault="00D20943" w:rsidP="00965308">
            <w:pPr>
              <w:spacing w:before="60"/>
              <w:rPr>
                <w:sz w:val="19"/>
                <w:szCs w:val="19"/>
              </w:rPr>
            </w:pPr>
            <w:r w:rsidRPr="00722181">
              <w:rPr>
                <w:sz w:val="19"/>
                <w:szCs w:val="19"/>
              </w:rPr>
              <w:t xml:space="preserve">Le manque d'assainissement et d'eau potable sur le site du projet </w:t>
            </w:r>
          </w:p>
        </w:tc>
        <w:tc>
          <w:tcPr>
            <w:tcW w:w="7650" w:type="dxa"/>
          </w:tcPr>
          <w:p w14:paraId="11317A42" w14:textId="77777777" w:rsidR="00D20943" w:rsidRPr="00722181" w:rsidRDefault="00D20943" w:rsidP="00965308">
            <w:pPr>
              <w:spacing w:before="60"/>
              <w:rPr>
                <w:sz w:val="19"/>
                <w:szCs w:val="19"/>
              </w:rPr>
            </w:pPr>
            <w:r w:rsidRPr="00722181">
              <w:rPr>
                <w:sz w:val="19"/>
                <w:szCs w:val="19"/>
              </w:rPr>
              <w:t xml:space="preserve">-Fournir de l'eau potable sur le chantier </w:t>
            </w:r>
          </w:p>
          <w:p w14:paraId="322BE209" w14:textId="5C278956" w:rsidR="00D20943" w:rsidRPr="00722181" w:rsidRDefault="00D20943" w:rsidP="00965308">
            <w:pPr>
              <w:spacing w:before="60"/>
              <w:rPr>
                <w:sz w:val="19"/>
                <w:szCs w:val="19"/>
              </w:rPr>
            </w:pPr>
            <w:r w:rsidRPr="00722181">
              <w:rPr>
                <w:sz w:val="19"/>
                <w:szCs w:val="19"/>
              </w:rPr>
              <w:t>-Fournir sur les sites des inst</w:t>
            </w:r>
            <w:r w:rsidR="005729B2" w:rsidRPr="00722181">
              <w:rPr>
                <w:sz w:val="19"/>
                <w:szCs w:val="19"/>
              </w:rPr>
              <w:t xml:space="preserve">allations sanitaires propres, </w:t>
            </w:r>
            <w:r w:rsidRPr="00722181">
              <w:rPr>
                <w:sz w:val="19"/>
                <w:szCs w:val="19"/>
              </w:rPr>
              <w:t>fonctionnelles</w:t>
            </w:r>
            <w:r w:rsidR="005729B2" w:rsidRPr="00722181">
              <w:rPr>
                <w:sz w:val="19"/>
                <w:szCs w:val="19"/>
              </w:rPr>
              <w:t xml:space="preserve"> et</w:t>
            </w:r>
            <w:r w:rsidR="005729B2" w:rsidRPr="00722181">
              <w:rPr>
                <w:rFonts w:ascii="Bookman Old Style" w:hAnsi="Bookman Old Style"/>
                <w:color w:val="000000"/>
              </w:rPr>
              <w:t xml:space="preserve"> </w:t>
            </w:r>
            <w:r w:rsidR="005729B2" w:rsidRPr="00722181">
              <w:rPr>
                <w:sz w:val="19"/>
                <w:szCs w:val="19"/>
              </w:rPr>
              <w:t xml:space="preserve">en nombre </w:t>
            </w:r>
            <w:r w:rsidR="00EC3C94" w:rsidRPr="00722181">
              <w:rPr>
                <w:sz w:val="19"/>
                <w:szCs w:val="19"/>
              </w:rPr>
              <w:t>suffisant (</w:t>
            </w:r>
            <w:r w:rsidRPr="00722181">
              <w:rPr>
                <w:sz w:val="19"/>
                <w:szCs w:val="19"/>
              </w:rPr>
              <w:t xml:space="preserve">avec ségrégation des genres) </w:t>
            </w:r>
          </w:p>
          <w:p w14:paraId="588B459D" w14:textId="77777777" w:rsidR="00D20943" w:rsidRPr="00722181" w:rsidRDefault="00D20943" w:rsidP="00965308">
            <w:pPr>
              <w:spacing w:before="60"/>
              <w:rPr>
                <w:sz w:val="19"/>
                <w:szCs w:val="19"/>
              </w:rPr>
            </w:pPr>
            <w:r w:rsidRPr="00722181">
              <w:rPr>
                <w:sz w:val="19"/>
                <w:szCs w:val="19"/>
              </w:rPr>
              <w:t>-Prévoir des espaces de restauration appropriés à l'écart des lieux de travail</w:t>
            </w:r>
          </w:p>
          <w:p w14:paraId="71FA89C6" w14:textId="77777777" w:rsidR="00D20943" w:rsidRPr="00722181" w:rsidRDefault="00D20943" w:rsidP="00965308">
            <w:pPr>
              <w:spacing w:before="60"/>
              <w:rPr>
                <w:sz w:val="19"/>
                <w:szCs w:val="19"/>
              </w:rPr>
            </w:pPr>
            <w:r w:rsidRPr="00722181">
              <w:rPr>
                <w:sz w:val="19"/>
                <w:szCs w:val="19"/>
              </w:rPr>
              <w:t xml:space="preserve">-Prévoir une zone de chantier appropriée pour disposer des déchets domestiques et ceux de construction </w:t>
            </w:r>
          </w:p>
          <w:p w14:paraId="338466CB" w14:textId="77777777" w:rsidR="00D20943" w:rsidRPr="00722181" w:rsidRDefault="00D20943" w:rsidP="00965308">
            <w:pPr>
              <w:spacing w:before="60"/>
              <w:rPr>
                <w:sz w:val="19"/>
                <w:szCs w:val="19"/>
              </w:rPr>
            </w:pPr>
            <w:r w:rsidRPr="00722181">
              <w:rPr>
                <w:sz w:val="19"/>
                <w:szCs w:val="19"/>
              </w:rPr>
              <w:t>-Assurer la collecte régulière des déchets et leur évacuation vers une décharge ou un dépotoir sanitaire local désigné par le gouvernement</w:t>
            </w:r>
          </w:p>
          <w:p w14:paraId="796848F1" w14:textId="77777777" w:rsidR="00D20943" w:rsidRPr="00722181" w:rsidRDefault="00D20943" w:rsidP="00965308">
            <w:pPr>
              <w:spacing w:before="60"/>
              <w:rPr>
                <w:sz w:val="19"/>
                <w:szCs w:val="19"/>
              </w:rPr>
            </w:pPr>
            <w:r w:rsidRPr="00722181">
              <w:rPr>
                <w:sz w:val="19"/>
                <w:szCs w:val="19"/>
              </w:rPr>
              <w:t>-Maintenir tous les sites de construction dans un état de propreté et d'ordre</w:t>
            </w:r>
          </w:p>
        </w:tc>
      </w:tr>
      <w:tr w:rsidR="00D20943" w:rsidRPr="00722181" w14:paraId="58AA6FC3" w14:textId="77777777" w:rsidTr="003176EB">
        <w:trPr>
          <w:trHeight w:val="476"/>
          <w:jc w:val="center"/>
        </w:trPr>
        <w:tc>
          <w:tcPr>
            <w:tcW w:w="6254" w:type="dxa"/>
          </w:tcPr>
          <w:p w14:paraId="4E4F2F2C" w14:textId="77777777" w:rsidR="00D20943" w:rsidRPr="00722181" w:rsidRDefault="00D20943" w:rsidP="00965308">
            <w:pPr>
              <w:spacing w:before="60"/>
              <w:rPr>
                <w:sz w:val="19"/>
                <w:szCs w:val="19"/>
              </w:rPr>
            </w:pPr>
            <w:r w:rsidRPr="00722181">
              <w:rPr>
                <w:sz w:val="19"/>
                <w:szCs w:val="19"/>
              </w:rPr>
              <w:t xml:space="preserve">Les travailleurs non-formés aux procédures de santé et de sécurité </w:t>
            </w:r>
          </w:p>
        </w:tc>
        <w:tc>
          <w:tcPr>
            <w:tcW w:w="7650" w:type="dxa"/>
          </w:tcPr>
          <w:p w14:paraId="4ED190BD" w14:textId="77777777" w:rsidR="00D20943" w:rsidRPr="00722181" w:rsidRDefault="00D20943" w:rsidP="00965308">
            <w:pPr>
              <w:spacing w:before="60"/>
              <w:rPr>
                <w:sz w:val="19"/>
                <w:szCs w:val="19"/>
              </w:rPr>
            </w:pPr>
            <w:r w:rsidRPr="00722181">
              <w:rPr>
                <w:sz w:val="19"/>
                <w:szCs w:val="19"/>
              </w:rPr>
              <w:t>-Organiser régulièrement des formations</w:t>
            </w:r>
            <w:r w:rsidRPr="00722181">
              <w:rPr>
                <w:sz w:val="19"/>
                <w:szCs w:val="19"/>
                <w:vertAlign w:val="superscript"/>
              </w:rPr>
              <w:footnoteReference w:id="6"/>
            </w:r>
            <w:r w:rsidRPr="00722181">
              <w:rPr>
                <w:sz w:val="19"/>
                <w:szCs w:val="19"/>
              </w:rPr>
              <w:t xml:space="preserve"> ESS pour s'assurer que les travailleurs sont dûment formés pour effectuer en toute sécurité le travail qui leur est confié</w:t>
            </w:r>
          </w:p>
        </w:tc>
      </w:tr>
      <w:tr w:rsidR="00D20943" w:rsidRPr="00722181" w14:paraId="04CC6E9F" w14:textId="77777777" w:rsidTr="003176EB">
        <w:trPr>
          <w:trHeight w:val="449"/>
          <w:jc w:val="center"/>
        </w:trPr>
        <w:tc>
          <w:tcPr>
            <w:tcW w:w="6254" w:type="dxa"/>
          </w:tcPr>
          <w:p w14:paraId="1D8E6229" w14:textId="77777777" w:rsidR="00D20943" w:rsidRPr="00722181" w:rsidRDefault="00D20943" w:rsidP="00965308">
            <w:pPr>
              <w:spacing w:before="60"/>
              <w:rPr>
                <w:sz w:val="19"/>
                <w:szCs w:val="19"/>
              </w:rPr>
            </w:pPr>
            <w:r w:rsidRPr="00722181">
              <w:rPr>
                <w:sz w:val="19"/>
                <w:szCs w:val="19"/>
              </w:rPr>
              <w:t>Le manque de formation adéquate des travailleurs non qualifiés ou novices sur les technologies peu familières qu'ils peuvent avoir à manipuler, ce qui est particulièrement évident dans le secteur de l'énergie renouvelable</w:t>
            </w:r>
          </w:p>
        </w:tc>
        <w:tc>
          <w:tcPr>
            <w:tcW w:w="7650" w:type="dxa"/>
          </w:tcPr>
          <w:p w14:paraId="7A587BF5" w14:textId="77777777" w:rsidR="00D20943" w:rsidRPr="00722181" w:rsidRDefault="00D20943" w:rsidP="00965308">
            <w:pPr>
              <w:spacing w:before="60"/>
              <w:rPr>
                <w:sz w:val="19"/>
                <w:szCs w:val="19"/>
              </w:rPr>
            </w:pPr>
            <w:r w:rsidRPr="00722181">
              <w:rPr>
                <w:sz w:val="19"/>
                <w:szCs w:val="19"/>
              </w:rPr>
              <w:t>-Organiser et mener des formations spécifiques destinées aux travailleurs non qualifiés et débutants sur les technologies novices qu'ils pourraient avoir à manipuler</w:t>
            </w:r>
          </w:p>
          <w:p w14:paraId="2F9867A2" w14:textId="77777777" w:rsidR="00D20943" w:rsidRPr="00722181" w:rsidRDefault="00D20943" w:rsidP="00965308">
            <w:pPr>
              <w:spacing w:before="60"/>
              <w:rPr>
                <w:sz w:val="19"/>
                <w:szCs w:val="19"/>
              </w:rPr>
            </w:pPr>
            <w:r w:rsidRPr="00722181">
              <w:rPr>
                <w:sz w:val="19"/>
                <w:szCs w:val="19"/>
              </w:rPr>
              <w:t>-Veiller à ce que tous les travailleurs aient accès à cette formation et à ces informations</w:t>
            </w:r>
          </w:p>
        </w:tc>
      </w:tr>
      <w:tr w:rsidR="00D20943" w:rsidRPr="00722181" w14:paraId="2A87AF63" w14:textId="77777777" w:rsidTr="003176EB">
        <w:trPr>
          <w:trHeight w:val="161"/>
          <w:jc w:val="center"/>
        </w:trPr>
        <w:tc>
          <w:tcPr>
            <w:tcW w:w="6254" w:type="dxa"/>
          </w:tcPr>
          <w:p w14:paraId="31BC8927" w14:textId="776DAC95" w:rsidR="00D20943" w:rsidRPr="00722181" w:rsidRDefault="00D20943" w:rsidP="00965308">
            <w:pPr>
              <w:spacing w:before="60"/>
              <w:rPr>
                <w:sz w:val="19"/>
                <w:szCs w:val="19"/>
              </w:rPr>
            </w:pPr>
            <w:r w:rsidRPr="00722181">
              <w:rPr>
                <w:sz w:val="19"/>
                <w:szCs w:val="19"/>
              </w:rPr>
              <w:t>Les barrières linguistiques (travailleurs internationaux) peuvent limiter la communication et l'échange d'informations, y compris les instructions et les mesures de sécurité</w:t>
            </w:r>
            <w:r w:rsidR="009F63F4" w:rsidRPr="00722181">
              <w:rPr>
                <w:sz w:val="19"/>
                <w:szCs w:val="19"/>
              </w:rPr>
              <w:t xml:space="preserve"> </w:t>
            </w:r>
            <w:r w:rsidRPr="00722181">
              <w:rPr>
                <w:sz w:val="19"/>
                <w:szCs w:val="19"/>
              </w:rPr>
              <w:t>entre les travailleurs</w:t>
            </w:r>
          </w:p>
        </w:tc>
        <w:tc>
          <w:tcPr>
            <w:tcW w:w="7650" w:type="dxa"/>
          </w:tcPr>
          <w:p w14:paraId="28E66A45" w14:textId="39F317B1" w:rsidR="00D20943" w:rsidRPr="00722181" w:rsidRDefault="00D20943" w:rsidP="00965308">
            <w:pPr>
              <w:spacing w:before="60"/>
              <w:rPr>
                <w:sz w:val="19"/>
                <w:szCs w:val="19"/>
              </w:rPr>
            </w:pPr>
            <w:r w:rsidRPr="00722181">
              <w:rPr>
                <w:sz w:val="19"/>
                <w:szCs w:val="19"/>
              </w:rPr>
              <w:t xml:space="preserve">-S’assurer que des dispositifs tels que la traduction, sont disponibles pour garantir que tous les travailleurs comprennent les mêmes </w:t>
            </w:r>
            <w:r w:rsidR="009F63F4" w:rsidRPr="00722181">
              <w:rPr>
                <w:sz w:val="19"/>
                <w:szCs w:val="19"/>
              </w:rPr>
              <w:t>instructions/</w:t>
            </w:r>
            <w:r w:rsidRPr="00722181">
              <w:rPr>
                <w:sz w:val="19"/>
                <w:szCs w:val="19"/>
              </w:rPr>
              <w:t>informations</w:t>
            </w:r>
          </w:p>
        </w:tc>
      </w:tr>
      <w:tr w:rsidR="00D20943" w:rsidRPr="00722181" w14:paraId="1B48AD30" w14:textId="77777777" w:rsidTr="003176EB">
        <w:trPr>
          <w:trHeight w:val="161"/>
          <w:jc w:val="center"/>
        </w:trPr>
        <w:tc>
          <w:tcPr>
            <w:tcW w:w="6254" w:type="dxa"/>
          </w:tcPr>
          <w:p w14:paraId="32602608" w14:textId="77777777" w:rsidR="00D20943" w:rsidRPr="00722181" w:rsidRDefault="00D20943" w:rsidP="00965308">
            <w:pPr>
              <w:spacing w:before="60"/>
              <w:rPr>
                <w:sz w:val="19"/>
                <w:szCs w:val="19"/>
              </w:rPr>
            </w:pPr>
            <w:r w:rsidRPr="00722181">
              <w:rPr>
                <w:sz w:val="19"/>
                <w:szCs w:val="19"/>
              </w:rPr>
              <w:t>Les travailleurs peuvent être soumis à une charge de travail élevée qui peut affecter la sécurité et les performances professionnelles</w:t>
            </w:r>
          </w:p>
        </w:tc>
        <w:tc>
          <w:tcPr>
            <w:tcW w:w="7650" w:type="dxa"/>
          </w:tcPr>
          <w:p w14:paraId="2D9FDC2C" w14:textId="6C5CB7EF" w:rsidR="00D20943" w:rsidRPr="00722181" w:rsidRDefault="00D20943" w:rsidP="00965308">
            <w:pPr>
              <w:spacing w:before="60"/>
              <w:rPr>
                <w:sz w:val="19"/>
                <w:szCs w:val="19"/>
              </w:rPr>
            </w:pPr>
            <w:r w:rsidRPr="00722181">
              <w:rPr>
                <w:sz w:val="19"/>
                <w:szCs w:val="19"/>
              </w:rPr>
              <w:t>-Évaluer la charge de travail et la faisabilité des délais à respecter sans générer d'heures supplémentaires considérables</w:t>
            </w:r>
          </w:p>
          <w:p w14:paraId="68CE4099" w14:textId="77777777" w:rsidR="00D20943" w:rsidRPr="00722181" w:rsidRDefault="00D20943" w:rsidP="00965308">
            <w:pPr>
              <w:spacing w:before="60"/>
              <w:rPr>
                <w:sz w:val="19"/>
                <w:szCs w:val="19"/>
              </w:rPr>
            </w:pPr>
            <w:r w:rsidRPr="00722181">
              <w:rPr>
                <w:sz w:val="19"/>
                <w:szCs w:val="19"/>
              </w:rPr>
              <w:lastRenderedPageBreak/>
              <w:t>-Si des délais serrés et une charge de travail élevée sont prévus, consulter les travailleurs pour réorganiser le travail afin de s'assurer que la charge de travail et les délais sont acceptables et conformes au présent PGM et aux lois nationales pertinentes</w:t>
            </w:r>
          </w:p>
          <w:p w14:paraId="4B912BC3" w14:textId="77777777" w:rsidR="00D20943" w:rsidRPr="00722181" w:rsidRDefault="00D20943" w:rsidP="00965308">
            <w:pPr>
              <w:spacing w:before="60"/>
              <w:rPr>
                <w:sz w:val="19"/>
                <w:szCs w:val="19"/>
              </w:rPr>
            </w:pPr>
            <w:r w:rsidRPr="00722181">
              <w:rPr>
                <w:sz w:val="19"/>
                <w:szCs w:val="19"/>
              </w:rPr>
              <w:t>-S'assurer que la durée quotidienne du travail et des pauses est conforme aux dispositions du présent PGM et aux lois nationales pertinentes</w:t>
            </w:r>
          </w:p>
        </w:tc>
      </w:tr>
      <w:tr w:rsidR="00D20943" w:rsidRPr="00722181" w14:paraId="7C708CC7" w14:textId="77777777" w:rsidTr="003176EB">
        <w:trPr>
          <w:trHeight w:val="161"/>
          <w:jc w:val="center"/>
        </w:trPr>
        <w:tc>
          <w:tcPr>
            <w:tcW w:w="6254" w:type="dxa"/>
          </w:tcPr>
          <w:p w14:paraId="4E28B9A4" w14:textId="77777777" w:rsidR="00D20943" w:rsidRPr="00722181" w:rsidRDefault="00D20943" w:rsidP="00965308">
            <w:pPr>
              <w:spacing w:before="60"/>
              <w:rPr>
                <w:sz w:val="19"/>
                <w:szCs w:val="19"/>
              </w:rPr>
            </w:pPr>
            <w:r w:rsidRPr="00722181">
              <w:rPr>
                <w:sz w:val="19"/>
                <w:szCs w:val="19"/>
              </w:rPr>
              <w:lastRenderedPageBreak/>
              <w:t>Les EPI et équipements inadéquats et non adaptées aux risques résiduels (ex. manque d’échelles et des plates-formes élévatrices mobiles)</w:t>
            </w:r>
          </w:p>
        </w:tc>
        <w:tc>
          <w:tcPr>
            <w:tcW w:w="7650" w:type="dxa"/>
          </w:tcPr>
          <w:p w14:paraId="0B66B30E" w14:textId="4C24443E" w:rsidR="00D20943" w:rsidRPr="00722181" w:rsidRDefault="00D20943" w:rsidP="00965308">
            <w:pPr>
              <w:spacing w:before="60"/>
              <w:rPr>
                <w:sz w:val="19"/>
                <w:szCs w:val="19"/>
              </w:rPr>
            </w:pPr>
            <w:r w:rsidRPr="00722181">
              <w:rPr>
                <w:sz w:val="19"/>
                <w:szCs w:val="19"/>
              </w:rPr>
              <w:t xml:space="preserve">-Fournir en temps utile aux travailleurs des EPI appropriés et adéquats (en bon état) </w:t>
            </w:r>
          </w:p>
          <w:p w14:paraId="7DEFD7D4" w14:textId="77777777" w:rsidR="00D20943" w:rsidRPr="00722181" w:rsidRDefault="00D20943" w:rsidP="00965308">
            <w:pPr>
              <w:spacing w:before="60"/>
              <w:rPr>
                <w:sz w:val="19"/>
                <w:szCs w:val="19"/>
              </w:rPr>
            </w:pPr>
            <w:r w:rsidRPr="00722181">
              <w:rPr>
                <w:sz w:val="19"/>
                <w:szCs w:val="19"/>
              </w:rPr>
              <w:t>-Former les travailleurs à l'utilisation appropriée des EPI fournis</w:t>
            </w:r>
          </w:p>
          <w:p w14:paraId="7537E59C" w14:textId="77777777" w:rsidR="00D20943" w:rsidRPr="00722181" w:rsidRDefault="00D20943" w:rsidP="00965308">
            <w:pPr>
              <w:spacing w:before="60"/>
              <w:rPr>
                <w:sz w:val="19"/>
                <w:szCs w:val="19"/>
              </w:rPr>
            </w:pPr>
            <w:r w:rsidRPr="00722181">
              <w:rPr>
                <w:sz w:val="19"/>
                <w:szCs w:val="19"/>
              </w:rPr>
              <w:t>-Faire respecter les politiques et procédures de sécurité du projet relatives à l'utilisation des EPI</w:t>
            </w:r>
          </w:p>
        </w:tc>
      </w:tr>
      <w:tr w:rsidR="00D20943" w:rsidRPr="00722181" w14:paraId="11B6E364" w14:textId="77777777" w:rsidTr="003176EB">
        <w:trPr>
          <w:trHeight w:val="161"/>
          <w:jc w:val="center"/>
        </w:trPr>
        <w:tc>
          <w:tcPr>
            <w:tcW w:w="6254" w:type="dxa"/>
          </w:tcPr>
          <w:p w14:paraId="04D598EB" w14:textId="77777777" w:rsidR="00D20943" w:rsidRPr="00722181" w:rsidRDefault="00D20943" w:rsidP="00965308">
            <w:pPr>
              <w:spacing w:before="60"/>
              <w:rPr>
                <w:sz w:val="19"/>
                <w:szCs w:val="19"/>
              </w:rPr>
            </w:pPr>
            <w:r w:rsidRPr="00722181">
              <w:rPr>
                <w:sz w:val="19"/>
                <w:szCs w:val="19"/>
              </w:rPr>
              <w:t>La manipulation et le stockage inapproprié de matières dangereuses</w:t>
            </w:r>
          </w:p>
        </w:tc>
        <w:tc>
          <w:tcPr>
            <w:tcW w:w="7650" w:type="dxa"/>
          </w:tcPr>
          <w:p w14:paraId="11583522" w14:textId="4582CAA3" w:rsidR="00D20943" w:rsidRPr="00722181" w:rsidRDefault="00D20943" w:rsidP="00965308">
            <w:pPr>
              <w:spacing w:before="60"/>
              <w:rPr>
                <w:sz w:val="19"/>
                <w:szCs w:val="19"/>
              </w:rPr>
            </w:pPr>
            <w:r w:rsidRPr="00722181">
              <w:rPr>
                <w:sz w:val="19"/>
                <w:szCs w:val="19"/>
              </w:rPr>
              <w:t>-Élaborer des procédures pour la manipulation des matières dangereuses. Former les travailleurs à ces procédures et les faire respecter</w:t>
            </w:r>
          </w:p>
          <w:p w14:paraId="7FFB10F2" w14:textId="77777777" w:rsidR="00D20943" w:rsidRPr="00722181" w:rsidRDefault="00D20943" w:rsidP="00965308">
            <w:pPr>
              <w:spacing w:before="60"/>
              <w:rPr>
                <w:sz w:val="19"/>
                <w:szCs w:val="19"/>
              </w:rPr>
            </w:pPr>
            <w:r w:rsidRPr="00722181">
              <w:rPr>
                <w:sz w:val="19"/>
                <w:szCs w:val="19"/>
              </w:rPr>
              <w:t xml:space="preserve">-Réduire le nombre de travailleurs qui manipulent des matières dangereuses </w:t>
            </w:r>
          </w:p>
          <w:p w14:paraId="5DC60B93" w14:textId="77777777" w:rsidR="00D20943" w:rsidRPr="00722181" w:rsidRDefault="00D20943" w:rsidP="00965308">
            <w:pPr>
              <w:spacing w:before="60"/>
              <w:rPr>
                <w:sz w:val="19"/>
                <w:szCs w:val="19"/>
              </w:rPr>
            </w:pPr>
            <w:r w:rsidRPr="00722181">
              <w:rPr>
                <w:sz w:val="19"/>
                <w:szCs w:val="19"/>
              </w:rPr>
              <w:t>-S'assurer que des fiches de données de sécurité sont disponibles pour toutes les substances dangereuses et sont accessibles à tous les travailleurs</w:t>
            </w:r>
          </w:p>
        </w:tc>
      </w:tr>
      <w:tr w:rsidR="00D20943" w:rsidRPr="00722181" w14:paraId="560DCEED" w14:textId="77777777" w:rsidTr="003176EB">
        <w:trPr>
          <w:trHeight w:val="161"/>
          <w:jc w:val="center"/>
        </w:trPr>
        <w:tc>
          <w:tcPr>
            <w:tcW w:w="6254" w:type="dxa"/>
          </w:tcPr>
          <w:p w14:paraId="303E36C4" w14:textId="77777777" w:rsidR="00D20943" w:rsidRPr="00722181" w:rsidRDefault="00D20943" w:rsidP="00965308">
            <w:pPr>
              <w:spacing w:before="60"/>
              <w:rPr>
                <w:sz w:val="19"/>
                <w:szCs w:val="19"/>
              </w:rPr>
            </w:pPr>
            <w:r w:rsidRPr="00722181">
              <w:rPr>
                <w:sz w:val="19"/>
                <w:szCs w:val="19"/>
              </w:rPr>
              <w:t xml:space="preserve">Les dangers liés aux excavations </w:t>
            </w:r>
          </w:p>
        </w:tc>
        <w:tc>
          <w:tcPr>
            <w:tcW w:w="7650" w:type="dxa"/>
          </w:tcPr>
          <w:p w14:paraId="5DC7C2F6" w14:textId="77777777" w:rsidR="00D20943" w:rsidRPr="00722181" w:rsidRDefault="00D20943" w:rsidP="00965308">
            <w:pPr>
              <w:spacing w:before="60"/>
              <w:rPr>
                <w:sz w:val="19"/>
                <w:szCs w:val="19"/>
              </w:rPr>
            </w:pPr>
            <w:r w:rsidRPr="00722181">
              <w:rPr>
                <w:sz w:val="19"/>
                <w:szCs w:val="19"/>
              </w:rPr>
              <w:t xml:space="preserve">-Éviter et/ou minimiser les travaux d'excavation pendant les précipitations </w:t>
            </w:r>
          </w:p>
          <w:p w14:paraId="538F3554" w14:textId="77777777" w:rsidR="00D20943" w:rsidRPr="00722181" w:rsidRDefault="00D20943" w:rsidP="00965308">
            <w:pPr>
              <w:spacing w:before="60"/>
              <w:rPr>
                <w:sz w:val="19"/>
                <w:szCs w:val="19"/>
              </w:rPr>
            </w:pPr>
            <w:r w:rsidRPr="00722181">
              <w:rPr>
                <w:sz w:val="19"/>
                <w:szCs w:val="19"/>
              </w:rPr>
              <w:t xml:space="preserve">-Veiller à la mise en place de contrôles techniques tels que des dispositifs de retenue des murs, des pompes à eau, selon les besoins </w:t>
            </w:r>
          </w:p>
          <w:p w14:paraId="37FDA8D0" w14:textId="45A4A874" w:rsidR="00D20943" w:rsidRPr="00722181" w:rsidRDefault="00D20943" w:rsidP="00965308">
            <w:pPr>
              <w:spacing w:before="60"/>
              <w:rPr>
                <w:sz w:val="19"/>
                <w:szCs w:val="19"/>
              </w:rPr>
            </w:pPr>
            <w:r w:rsidRPr="00722181">
              <w:rPr>
                <w:sz w:val="19"/>
                <w:szCs w:val="19"/>
              </w:rPr>
              <w:t>-Obtenir les plans des services souterrains et discuter avec les travailleurs avant de lancer les excavations</w:t>
            </w:r>
          </w:p>
          <w:p w14:paraId="1942107A" w14:textId="77777777" w:rsidR="00D20943" w:rsidRPr="00722181" w:rsidRDefault="00D20943" w:rsidP="00965308">
            <w:pPr>
              <w:spacing w:before="60"/>
              <w:rPr>
                <w:sz w:val="19"/>
                <w:szCs w:val="19"/>
              </w:rPr>
            </w:pPr>
            <w:r w:rsidRPr="00722181">
              <w:rPr>
                <w:sz w:val="19"/>
                <w:szCs w:val="19"/>
              </w:rPr>
              <w:t>-S'assurer que la tranchée est toujours sécurisée pour limiter l'accès à la zone</w:t>
            </w:r>
          </w:p>
          <w:p w14:paraId="167ED4CA" w14:textId="77777777" w:rsidR="00D20943" w:rsidRPr="00722181" w:rsidRDefault="00D20943" w:rsidP="00965308">
            <w:pPr>
              <w:spacing w:before="60"/>
              <w:rPr>
                <w:sz w:val="19"/>
                <w:szCs w:val="19"/>
              </w:rPr>
            </w:pPr>
            <w:r w:rsidRPr="00722181">
              <w:rPr>
                <w:sz w:val="19"/>
                <w:szCs w:val="19"/>
              </w:rPr>
              <w:t xml:space="preserve">-S'assurer que les travailleurs ont les compétences appropriées et sont formés pour effectuer les tâches d'excavation en toute sécurité </w:t>
            </w:r>
          </w:p>
          <w:p w14:paraId="5B2917D1" w14:textId="77777777" w:rsidR="00D20943" w:rsidRPr="00722181" w:rsidRDefault="00D20943" w:rsidP="00965308">
            <w:pPr>
              <w:spacing w:before="60"/>
              <w:rPr>
                <w:sz w:val="19"/>
                <w:szCs w:val="19"/>
              </w:rPr>
            </w:pPr>
            <w:r w:rsidRPr="00722181">
              <w:rPr>
                <w:sz w:val="19"/>
                <w:szCs w:val="19"/>
              </w:rPr>
              <w:t>-Fournir des EPI appropriés et adéquats en temps utile</w:t>
            </w:r>
          </w:p>
          <w:p w14:paraId="1AB61344" w14:textId="5DA67B0D" w:rsidR="00DE6ED2" w:rsidRPr="00722181" w:rsidRDefault="00DE6ED2" w:rsidP="00965308">
            <w:pPr>
              <w:spacing w:before="60"/>
              <w:rPr>
                <w:sz w:val="19"/>
                <w:szCs w:val="19"/>
              </w:rPr>
            </w:pPr>
            <w:r w:rsidRPr="00722181">
              <w:rPr>
                <w:sz w:val="19"/>
                <w:szCs w:val="19"/>
              </w:rPr>
              <w:t>-</w:t>
            </w:r>
            <w:r w:rsidRPr="00722181">
              <w:t xml:space="preserve"> </w:t>
            </w:r>
            <w:r w:rsidRPr="00722181">
              <w:rPr>
                <w:sz w:val="19"/>
                <w:szCs w:val="19"/>
              </w:rPr>
              <w:t>Signaler les sites d’excavations.</w:t>
            </w:r>
          </w:p>
        </w:tc>
      </w:tr>
      <w:tr w:rsidR="00D20943" w:rsidRPr="00722181" w14:paraId="02DA51CF" w14:textId="77777777" w:rsidTr="003176EB">
        <w:trPr>
          <w:trHeight w:val="161"/>
          <w:jc w:val="center"/>
        </w:trPr>
        <w:tc>
          <w:tcPr>
            <w:tcW w:w="6254" w:type="dxa"/>
          </w:tcPr>
          <w:p w14:paraId="6AC82EEA" w14:textId="77777777" w:rsidR="00D20943" w:rsidRPr="00722181" w:rsidRDefault="00D20943" w:rsidP="00965308">
            <w:pPr>
              <w:spacing w:before="60"/>
              <w:rPr>
                <w:sz w:val="19"/>
                <w:szCs w:val="19"/>
              </w:rPr>
            </w:pPr>
            <w:r w:rsidRPr="00722181">
              <w:rPr>
                <w:sz w:val="19"/>
                <w:szCs w:val="19"/>
              </w:rPr>
              <w:t>Les coupures dues aux bords métalliques tranchants des structures métalliques des systèmes PV</w:t>
            </w:r>
          </w:p>
        </w:tc>
        <w:tc>
          <w:tcPr>
            <w:tcW w:w="7650" w:type="dxa"/>
          </w:tcPr>
          <w:p w14:paraId="1CBCB887" w14:textId="77777777" w:rsidR="00D20943" w:rsidRPr="00722181" w:rsidRDefault="00D20943" w:rsidP="00965308">
            <w:pPr>
              <w:spacing w:before="60"/>
              <w:rPr>
                <w:sz w:val="19"/>
                <w:szCs w:val="19"/>
              </w:rPr>
            </w:pPr>
            <w:r w:rsidRPr="00722181">
              <w:rPr>
                <w:sz w:val="19"/>
                <w:szCs w:val="19"/>
              </w:rPr>
              <w:t>-Veiller à ce que les travailleurs procèdent toujours à une identification des risques prévisibles afin de détecter les bords tranchants ou autres éléments susceptibles de provoquer des coupures et des blessures</w:t>
            </w:r>
          </w:p>
          <w:p w14:paraId="0EFFCDB7" w14:textId="77777777" w:rsidR="00D20943" w:rsidRPr="00722181" w:rsidRDefault="00D20943" w:rsidP="00965308">
            <w:pPr>
              <w:spacing w:before="60"/>
              <w:rPr>
                <w:sz w:val="19"/>
                <w:szCs w:val="19"/>
              </w:rPr>
            </w:pPr>
            <w:r w:rsidRPr="00722181">
              <w:rPr>
                <w:sz w:val="19"/>
                <w:szCs w:val="19"/>
              </w:rPr>
              <w:t xml:space="preserve">-Fournir en temps utile des EPI appropriés et adéquats  </w:t>
            </w:r>
          </w:p>
          <w:p w14:paraId="0683A194" w14:textId="77777777" w:rsidR="00D20943" w:rsidRPr="00722181" w:rsidRDefault="00D20943" w:rsidP="00965308">
            <w:pPr>
              <w:spacing w:before="60"/>
              <w:rPr>
                <w:sz w:val="19"/>
                <w:szCs w:val="19"/>
              </w:rPr>
            </w:pPr>
            <w:r w:rsidRPr="00722181">
              <w:rPr>
                <w:sz w:val="19"/>
                <w:szCs w:val="19"/>
              </w:rPr>
              <w:t>-Fournir des trousses de premiers secours bien stockées afin de veiller à ce que les travailleurs reçoivent des soins immédiats s'ils sont blessés</w:t>
            </w:r>
          </w:p>
        </w:tc>
      </w:tr>
      <w:tr w:rsidR="00D20943" w:rsidRPr="00722181" w14:paraId="3E6CA659" w14:textId="77777777" w:rsidTr="003176EB">
        <w:trPr>
          <w:trHeight w:val="161"/>
          <w:jc w:val="center"/>
        </w:trPr>
        <w:tc>
          <w:tcPr>
            <w:tcW w:w="6254" w:type="dxa"/>
          </w:tcPr>
          <w:p w14:paraId="0C8117AB" w14:textId="77777777" w:rsidR="00D20943" w:rsidRPr="00722181" w:rsidRDefault="00D20943" w:rsidP="00965308">
            <w:pPr>
              <w:spacing w:before="60"/>
              <w:rPr>
                <w:sz w:val="19"/>
                <w:szCs w:val="19"/>
              </w:rPr>
            </w:pPr>
            <w:r w:rsidRPr="00722181">
              <w:rPr>
                <w:sz w:val="19"/>
                <w:szCs w:val="19"/>
              </w:rPr>
              <w:lastRenderedPageBreak/>
              <w:t>Les brûlures dues au métal exposé au soleil</w:t>
            </w:r>
          </w:p>
        </w:tc>
        <w:tc>
          <w:tcPr>
            <w:tcW w:w="7650" w:type="dxa"/>
          </w:tcPr>
          <w:p w14:paraId="45D24DE4" w14:textId="7EE12E3F" w:rsidR="00B1721C" w:rsidRPr="00722181" w:rsidRDefault="00B1721C" w:rsidP="00965308">
            <w:pPr>
              <w:spacing w:before="60"/>
              <w:rPr>
                <w:sz w:val="19"/>
                <w:szCs w:val="19"/>
              </w:rPr>
            </w:pPr>
            <w:r w:rsidRPr="00722181">
              <w:rPr>
                <w:sz w:val="19"/>
                <w:szCs w:val="19"/>
              </w:rPr>
              <w:t>-Organiser des formations pour présenter les risques liés spécifiquement à ce matériel</w:t>
            </w:r>
          </w:p>
          <w:p w14:paraId="4F75A7B5" w14:textId="795E9FCB" w:rsidR="00D20943" w:rsidRPr="00722181" w:rsidRDefault="00D20943" w:rsidP="00965308">
            <w:pPr>
              <w:spacing w:before="60"/>
              <w:rPr>
                <w:sz w:val="19"/>
                <w:szCs w:val="19"/>
              </w:rPr>
            </w:pPr>
            <w:r w:rsidRPr="00722181">
              <w:rPr>
                <w:sz w:val="19"/>
                <w:szCs w:val="19"/>
              </w:rPr>
              <w:t>-</w:t>
            </w:r>
            <w:r w:rsidR="00B1721C" w:rsidRPr="00722181">
              <w:t xml:space="preserve"> </w:t>
            </w:r>
            <w:r w:rsidR="00B1721C" w:rsidRPr="00722181">
              <w:rPr>
                <w:sz w:val="19"/>
                <w:szCs w:val="19"/>
              </w:rPr>
              <w:t xml:space="preserve">Informer et </w:t>
            </w:r>
            <w:r w:rsidRPr="00722181">
              <w:rPr>
                <w:sz w:val="19"/>
                <w:szCs w:val="19"/>
              </w:rPr>
              <w:t>'assurer que les travailleurs sont conscients de l'importance d’utiliser des produits de protection solaire pour la peau</w:t>
            </w:r>
          </w:p>
          <w:p w14:paraId="6FAF9825" w14:textId="77777777" w:rsidR="00D20943" w:rsidRPr="00722181" w:rsidRDefault="00D20943" w:rsidP="00965308">
            <w:pPr>
              <w:spacing w:before="60"/>
              <w:rPr>
                <w:sz w:val="19"/>
                <w:szCs w:val="19"/>
              </w:rPr>
            </w:pPr>
            <w:r w:rsidRPr="00722181">
              <w:rPr>
                <w:sz w:val="19"/>
                <w:szCs w:val="19"/>
              </w:rPr>
              <w:t>-Fournir en temps utile des EPI adéquats et appropriés</w:t>
            </w:r>
          </w:p>
        </w:tc>
      </w:tr>
      <w:tr w:rsidR="00D20943" w:rsidRPr="00722181" w14:paraId="476FB70A" w14:textId="77777777" w:rsidTr="003176EB">
        <w:trPr>
          <w:trHeight w:val="161"/>
          <w:jc w:val="center"/>
        </w:trPr>
        <w:tc>
          <w:tcPr>
            <w:tcW w:w="6254" w:type="dxa"/>
          </w:tcPr>
          <w:p w14:paraId="6936752D" w14:textId="77777777" w:rsidR="00D20943" w:rsidRPr="00722181" w:rsidRDefault="00D20943" w:rsidP="00965308">
            <w:pPr>
              <w:spacing w:before="60"/>
              <w:rPr>
                <w:sz w:val="19"/>
                <w:szCs w:val="19"/>
              </w:rPr>
            </w:pPr>
            <w:r w:rsidRPr="00722181">
              <w:rPr>
                <w:sz w:val="19"/>
                <w:szCs w:val="19"/>
              </w:rPr>
              <w:t>Les troubles musculo-squelettiques dus à des méthodes de levage/manutention inappropriées</w:t>
            </w:r>
          </w:p>
          <w:p w14:paraId="693A3F2C" w14:textId="77777777" w:rsidR="00D20943" w:rsidRPr="00722181" w:rsidRDefault="00D20943" w:rsidP="00965308">
            <w:pPr>
              <w:spacing w:before="60"/>
              <w:rPr>
                <w:sz w:val="19"/>
                <w:szCs w:val="19"/>
              </w:rPr>
            </w:pPr>
          </w:p>
        </w:tc>
        <w:tc>
          <w:tcPr>
            <w:tcW w:w="7650" w:type="dxa"/>
          </w:tcPr>
          <w:p w14:paraId="7A96768A" w14:textId="350540C0" w:rsidR="00D20943" w:rsidRPr="00722181" w:rsidRDefault="00D20943" w:rsidP="00965308">
            <w:pPr>
              <w:spacing w:before="60"/>
              <w:rPr>
                <w:sz w:val="19"/>
                <w:szCs w:val="19"/>
              </w:rPr>
            </w:pPr>
            <w:r w:rsidRPr="00722181">
              <w:rPr>
                <w:sz w:val="19"/>
                <w:szCs w:val="19"/>
              </w:rPr>
              <w:t>-</w:t>
            </w:r>
            <w:r w:rsidR="000E566E" w:rsidRPr="00722181">
              <w:rPr>
                <w:sz w:val="19"/>
                <w:szCs w:val="19"/>
              </w:rPr>
              <w:t>Elabor</w:t>
            </w:r>
            <w:r w:rsidRPr="00722181">
              <w:rPr>
                <w:sz w:val="19"/>
                <w:szCs w:val="19"/>
              </w:rPr>
              <w:t>er des procédures pour le levage/manutention appropriés, y compris des procédures pour déplacer en toute sécurité les équipements sur les toits. Former les travailleurs à ces procédures</w:t>
            </w:r>
            <w:r w:rsidR="00072181" w:rsidRPr="00722181">
              <w:rPr>
                <w:sz w:val="19"/>
                <w:szCs w:val="19"/>
              </w:rPr>
              <w:t xml:space="preserve">, </w:t>
            </w:r>
            <w:r w:rsidRPr="00722181">
              <w:rPr>
                <w:sz w:val="19"/>
                <w:szCs w:val="19"/>
              </w:rPr>
              <w:t>les faire respecter</w:t>
            </w:r>
            <w:r w:rsidR="00B1721C" w:rsidRPr="00722181">
              <w:rPr>
                <w:sz w:val="19"/>
                <w:szCs w:val="19"/>
              </w:rPr>
              <w:t xml:space="preserve"> et mettre à disposition des équipements adéquats</w:t>
            </w:r>
          </w:p>
          <w:p w14:paraId="794E7A20" w14:textId="77777777" w:rsidR="00D20943" w:rsidRPr="00722181" w:rsidRDefault="00D20943" w:rsidP="00965308">
            <w:pPr>
              <w:spacing w:before="60"/>
              <w:rPr>
                <w:sz w:val="19"/>
                <w:szCs w:val="19"/>
              </w:rPr>
            </w:pPr>
            <w:r w:rsidRPr="00722181">
              <w:rPr>
                <w:sz w:val="19"/>
                <w:szCs w:val="19"/>
              </w:rPr>
              <w:t>-Fournir des dispositifs mécanisés (chariot, poulie, etc.) pour les tâches nécessitant de soulever et de porter des charges lourdes, dans la mesure du possible</w:t>
            </w:r>
          </w:p>
          <w:p w14:paraId="52B01057" w14:textId="77777777" w:rsidR="00D20943" w:rsidRPr="00722181" w:rsidRDefault="00D20943" w:rsidP="00965308">
            <w:pPr>
              <w:spacing w:before="60"/>
              <w:rPr>
                <w:sz w:val="19"/>
                <w:szCs w:val="19"/>
              </w:rPr>
            </w:pPr>
            <w:r w:rsidRPr="00722181">
              <w:rPr>
                <w:sz w:val="19"/>
                <w:szCs w:val="19"/>
              </w:rPr>
              <w:t>-Fournir en temps utile des EPI adéquats et appropriés</w:t>
            </w:r>
          </w:p>
        </w:tc>
      </w:tr>
      <w:tr w:rsidR="00D20943" w:rsidRPr="00722181" w14:paraId="0435590F" w14:textId="77777777" w:rsidTr="003176EB">
        <w:trPr>
          <w:trHeight w:val="161"/>
          <w:jc w:val="center"/>
        </w:trPr>
        <w:tc>
          <w:tcPr>
            <w:tcW w:w="6254" w:type="dxa"/>
          </w:tcPr>
          <w:p w14:paraId="23CDE7E1" w14:textId="77777777" w:rsidR="00D20943" w:rsidRPr="00722181" w:rsidRDefault="00D20943" w:rsidP="00965308">
            <w:pPr>
              <w:spacing w:before="60"/>
              <w:rPr>
                <w:sz w:val="19"/>
                <w:szCs w:val="19"/>
              </w:rPr>
            </w:pPr>
            <w:r w:rsidRPr="00722181">
              <w:rPr>
                <w:sz w:val="19"/>
                <w:szCs w:val="19"/>
              </w:rPr>
              <w:t>Les accidents dus aux inspections des engins et des véhicules inadéquats</w:t>
            </w:r>
          </w:p>
        </w:tc>
        <w:tc>
          <w:tcPr>
            <w:tcW w:w="7650" w:type="dxa"/>
          </w:tcPr>
          <w:p w14:paraId="2D457623" w14:textId="77777777" w:rsidR="00D20943" w:rsidRPr="00722181" w:rsidRDefault="00D20943" w:rsidP="00965308">
            <w:pPr>
              <w:spacing w:before="60"/>
              <w:rPr>
                <w:sz w:val="19"/>
                <w:szCs w:val="19"/>
              </w:rPr>
            </w:pPr>
            <w:r w:rsidRPr="00722181">
              <w:rPr>
                <w:sz w:val="19"/>
                <w:szCs w:val="19"/>
              </w:rPr>
              <w:t>-S'assurer que tous les engins et véhicules sont bien et régulièrement entretenus conformément aux recommandations du fabricant afin de garantir leur bon fonctionnement</w:t>
            </w:r>
          </w:p>
          <w:p w14:paraId="5CD1D68F" w14:textId="1BC479FC" w:rsidR="00D20943" w:rsidRPr="00722181" w:rsidRDefault="00D20943" w:rsidP="00965308">
            <w:pPr>
              <w:spacing w:before="60"/>
              <w:rPr>
                <w:sz w:val="19"/>
                <w:szCs w:val="19"/>
              </w:rPr>
            </w:pPr>
            <w:r w:rsidRPr="00722181">
              <w:rPr>
                <w:sz w:val="19"/>
                <w:szCs w:val="19"/>
              </w:rPr>
              <w:t>-Reporter toute défectuosité des engins et des véhicules au superviseur concerné</w:t>
            </w:r>
            <w:r w:rsidR="00072181" w:rsidRPr="00722181">
              <w:rPr>
                <w:sz w:val="19"/>
                <w:szCs w:val="19"/>
              </w:rPr>
              <w:t>.</w:t>
            </w:r>
            <w:r w:rsidRPr="00722181">
              <w:rPr>
                <w:sz w:val="19"/>
                <w:szCs w:val="19"/>
              </w:rPr>
              <w:t xml:space="preserve"> Lorsque le défaut est susceptible de présenter un risque immédiat pour la santé et la sécurité, l’engin ou le véhicule doit être mis hors service jusqu'à ce que le défaut soit réparé ou corrigé</w:t>
            </w:r>
          </w:p>
          <w:p w14:paraId="79210E7A" w14:textId="77777777" w:rsidR="00D20943" w:rsidRPr="00722181" w:rsidRDefault="00D20943" w:rsidP="00965308">
            <w:pPr>
              <w:spacing w:before="60"/>
              <w:rPr>
                <w:sz w:val="19"/>
                <w:szCs w:val="19"/>
              </w:rPr>
            </w:pPr>
            <w:r w:rsidRPr="00722181">
              <w:rPr>
                <w:sz w:val="19"/>
                <w:szCs w:val="19"/>
              </w:rPr>
              <w:t>-Tenir un registre de maintenance sur le chantier pour référence</w:t>
            </w:r>
          </w:p>
        </w:tc>
      </w:tr>
      <w:tr w:rsidR="00D20943" w:rsidRPr="00722181" w14:paraId="4F699A91" w14:textId="77777777" w:rsidTr="003176EB">
        <w:trPr>
          <w:trHeight w:val="161"/>
          <w:jc w:val="center"/>
        </w:trPr>
        <w:tc>
          <w:tcPr>
            <w:tcW w:w="6254" w:type="dxa"/>
          </w:tcPr>
          <w:p w14:paraId="0DA635F2" w14:textId="76F0C43A" w:rsidR="00D20943" w:rsidRPr="00722181" w:rsidRDefault="00D20943">
            <w:pPr>
              <w:spacing w:before="60"/>
              <w:rPr>
                <w:sz w:val="19"/>
                <w:szCs w:val="19"/>
              </w:rPr>
            </w:pPr>
            <w:r w:rsidRPr="00722181">
              <w:rPr>
                <w:sz w:val="19"/>
                <w:szCs w:val="19"/>
              </w:rPr>
              <w:t>Les accidents dus aux inspections des chantiers inadéquats</w:t>
            </w:r>
            <w:r w:rsidR="00B86754" w:rsidRPr="00722181">
              <w:rPr>
                <w:sz w:val="19"/>
                <w:szCs w:val="19"/>
              </w:rPr>
              <w:t xml:space="preserve"> ou tout </w:t>
            </w:r>
            <w:r w:rsidR="001D5AED" w:rsidRPr="00722181">
              <w:rPr>
                <w:sz w:val="19"/>
                <w:szCs w:val="19"/>
              </w:rPr>
              <w:t>autre accident/incident survenu sur un chantier</w:t>
            </w:r>
            <w:r w:rsidR="00B86754" w:rsidRPr="00722181">
              <w:rPr>
                <w:sz w:val="19"/>
                <w:szCs w:val="19"/>
              </w:rPr>
              <w:t xml:space="preserve"> ou un lieu de travail du projet</w:t>
            </w:r>
          </w:p>
        </w:tc>
        <w:tc>
          <w:tcPr>
            <w:tcW w:w="7650" w:type="dxa"/>
          </w:tcPr>
          <w:p w14:paraId="5133DA3E" w14:textId="34255378" w:rsidR="00B86754" w:rsidRPr="00722181" w:rsidRDefault="001D5AED" w:rsidP="00965308">
            <w:pPr>
              <w:spacing w:before="60"/>
              <w:rPr>
                <w:sz w:val="19"/>
                <w:szCs w:val="19"/>
              </w:rPr>
            </w:pPr>
            <w:r w:rsidRPr="00722181">
              <w:rPr>
                <w:sz w:val="19"/>
                <w:szCs w:val="19"/>
              </w:rPr>
              <w:t xml:space="preserve">-Prévenez immédiatement l'équipe de supervision sur place et le spécialiste environnemental et social de l'UGPE. L'UGPE devra à son tour informer le chef de projet de la Banque mondiale dans les 24 heures </w:t>
            </w:r>
            <w:r w:rsidR="002B11AE" w:rsidRPr="00722181">
              <w:rPr>
                <w:sz w:val="19"/>
                <w:szCs w:val="19"/>
              </w:rPr>
              <w:t>suivant la</w:t>
            </w:r>
            <w:r w:rsidRPr="00722181">
              <w:rPr>
                <w:sz w:val="19"/>
                <w:szCs w:val="19"/>
              </w:rPr>
              <w:t xml:space="preserve"> pris</w:t>
            </w:r>
            <w:r w:rsidR="002B11AE" w:rsidRPr="00722181">
              <w:rPr>
                <w:sz w:val="19"/>
                <w:szCs w:val="19"/>
              </w:rPr>
              <w:t>e</w:t>
            </w:r>
            <w:r w:rsidRPr="00722181">
              <w:rPr>
                <w:sz w:val="19"/>
                <w:szCs w:val="19"/>
              </w:rPr>
              <w:t xml:space="preserve"> </w:t>
            </w:r>
            <w:r w:rsidR="002B11AE" w:rsidRPr="00722181">
              <w:rPr>
                <w:sz w:val="19"/>
                <w:szCs w:val="19"/>
              </w:rPr>
              <w:t xml:space="preserve">de </w:t>
            </w:r>
            <w:r w:rsidRPr="00722181">
              <w:rPr>
                <w:sz w:val="19"/>
                <w:szCs w:val="19"/>
              </w:rPr>
              <w:t>connaissance d'un accident/incident et fournir un rapport circonstancié à la Banque mondiale dans un délai acceptable</w:t>
            </w:r>
          </w:p>
          <w:p w14:paraId="3C703FCF" w14:textId="7AF0F650" w:rsidR="00D20943" w:rsidRPr="00722181" w:rsidRDefault="00B86754" w:rsidP="00965308">
            <w:pPr>
              <w:spacing w:before="60"/>
              <w:rPr>
                <w:sz w:val="19"/>
                <w:szCs w:val="19"/>
              </w:rPr>
            </w:pPr>
            <w:r w:rsidRPr="00722181">
              <w:rPr>
                <w:sz w:val="19"/>
                <w:szCs w:val="19"/>
              </w:rPr>
              <w:t>-</w:t>
            </w:r>
            <w:r w:rsidR="00D20943" w:rsidRPr="00722181">
              <w:rPr>
                <w:sz w:val="19"/>
                <w:szCs w:val="19"/>
              </w:rPr>
              <w:t xml:space="preserve">S'assurer que les inspections de chantier prévues par une personne compétente sont effectuées régulièrement conformément aux normes nationales et à celles de la Banque et mettre en œuvre promptement les recommandations émises </w:t>
            </w:r>
          </w:p>
          <w:p w14:paraId="356C459E" w14:textId="4812280C" w:rsidR="00D20943" w:rsidRPr="00722181" w:rsidRDefault="00D20943">
            <w:pPr>
              <w:spacing w:before="60"/>
              <w:rPr>
                <w:sz w:val="19"/>
                <w:szCs w:val="19"/>
              </w:rPr>
            </w:pPr>
            <w:r w:rsidRPr="00722181">
              <w:rPr>
                <w:sz w:val="19"/>
                <w:szCs w:val="19"/>
              </w:rPr>
              <w:t xml:space="preserve">-Conserver un registre </w:t>
            </w:r>
            <w:r w:rsidR="001D5AED" w:rsidRPr="00722181">
              <w:rPr>
                <w:sz w:val="19"/>
                <w:szCs w:val="19"/>
              </w:rPr>
              <w:t>des inspections</w:t>
            </w:r>
            <w:r w:rsidRPr="00722181">
              <w:rPr>
                <w:sz w:val="19"/>
                <w:szCs w:val="19"/>
              </w:rPr>
              <w:t xml:space="preserve"> </w:t>
            </w:r>
            <w:r w:rsidR="002B11AE" w:rsidRPr="00722181">
              <w:rPr>
                <w:sz w:val="19"/>
                <w:szCs w:val="19"/>
              </w:rPr>
              <w:t>de</w:t>
            </w:r>
            <w:r w:rsidRPr="00722181">
              <w:rPr>
                <w:sz w:val="19"/>
                <w:szCs w:val="19"/>
              </w:rPr>
              <w:t xml:space="preserve"> chantier pour référence</w:t>
            </w:r>
          </w:p>
          <w:p w14:paraId="394CB933" w14:textId="33CF4FA7" w:rsidR="001D5AED" w:rsidRPr="00722181" w:rsidRDefault="001D5AED" w:rsidP="002B11AE">
            <w:pPr>
              <w:spacing w:before="60"/>
              <w:rPr>
                <w:sz w:val="19"/>
                <w:szCs w:val="19"/>
              </w:rPr>
            </w:pPr>
            <w:r w:rsidRPr="00722181">
              <w:rPr>
                <w:sz w:val="19"/>
                <w:szCs w:val="19"/>
              </w:rPr>
              <w:t xml:space="preserve">-Conserver un registre des accidents </w:t>
            </w:r>
            <w:r w:rsidR="002B11AE" w:rsidRPr="00722181">
              <w:rPr>
                <w:sz w:val="19"/>
                <w:szCs w:val="19"/>
              </w:rPr>
              <w:t>d</w:t>
            </w:r>
            <w:r w:rsidRPr="00722181">
              <w:rPr>
                <w:sz w:val="19"/>
                <w:szCs w:val="19"/>
              </w:rPr>
              <w:t>e chantier pour référence</w:t>
            </w:r>
          </w:p>
        </w:tc>
      </w:tr>
      <w:tr w:rsidR="00D20943" w:rsidRPr="00722181" w14:paraId="5594194D" w14:textId="77777777" w:rsidTr="003176EB">
        <w:trPr>
          <w:trHeight w:val="161"/>
          <w:jc w:val="center"/>
        </w:trPr>
        <w:tc>
          <w:tcPr>
            <w:tcW w:w="6254" w:type="dxa"/>
          </w:tcPr>
          <w:p w14:paraId="215B79A1" w14:textId="2591D420" w:rsidR="00D20943" w:rsidRPr="00722181" w:rsidRDefault="000E566E" w:rsidP="002B11AE">
            <w:pPr>
              <w:spacing w:before="60"/>
              <w:rPr>
                <w:sz w:val="19"/>
                <w:szCs w:val="19"/>
              </w:rPr>
            </w:pPr>
            <w:r w:rsidRPr="00722181">
              <w:rPr>
                <w:sz w:val="19"/>
                <w:szCs w:val="19"/>
              </w:rPr>
              <w:t xml:space="preserve">Les risques de </w:t>
            </w:r>
            <w:r w:rsidR="00BB44B2" w:rsidRPr="00722181">
              <w:rPr>
                <w:sz w:val="19"/>
                <w:szCs w:val="19"/>
              </w:rPr>
              <w:t xml:space="preserve">l’exploitation </w:t>
            </w:r>
            <w:r w:rsidR="00901376" w:rsidRPr="00722181">
              <w:rPr>
                <w:sz w:val="19"/>
                <w:szCs w:val="19"/>
              </w:rPr>
              <w:t>et abus sexuel et de l’harcèlement sexuel</w:t>
            </w:r>
            <w:r w:rsidRPr="00722181">
              <w:rPr>
                <w:sz w:val="19"/>
                <w:szCs w:val="19"/>
              </w:rPr>
              <w:t xml:space="preserve"> ; suite à l’afflux de la main d’œuvre, les nouveaux travailleurs (en dehors de leur sphères sociale) pourraient nouer des relations sociales étroites, généralement avec des femmes membres des communautés locales. Cela peut conduire à un spectre de comportements inacceptables et/ou illicites, </w:t>
            </w:r>
            <w:r w:rsidRPr="00722181">
              <w:rPr>
                <w:sz w:val="19"/>
                <w:szCs w:val="19"/>
              </w:rPr>
              <w:lastRenderedPageBreak/>
              <w:t xml:space="preserve">allant des avancées agressives non désirées, au harcèlement sexuel, violence </w:t>
            </w:r>
            <w:r w:rsidR="002B11AE" w:rsidRPr="00722181">
              <w:rPr>
                <w:sz w:val="19"/>
                <w:szCs w:val="19"/>
              </w:rPr>
              <w:t xml:space="preserve">sexuelle </w:t>
            </w:r>
            <w:r w:rsidRPr="00722181">
              <w:rPr>
                <w:sz w:val="19"/>
                <w:szCs w:val="19"/>
              </w:rPr>
              <w:t>à l'égard des femmes et des enfants</w:t>
            </w:r>
          </w:p>
        </w:tc>
        <w:tc>
          <w:tcPr>
            <w:tcW w:w="7650" w:type="dxa"/>
          </w:tcPr>
          <w:p w14:paraId="4D55DDDE" w14:textId="64034C29" w:rsidR="00D20943" w:rsidRPr="00722181" w:rsidRDefault="00D20943" w:rsidP="00965308">
            <w:pPr>
              <w:spacing w:before="60"/>
              <w:rPr>
                <w:sz w:val="19"/>
                <w:szCs w:val="19"/>
              </w:rPr>
            </w:pPr>
            <w:r w:rsidRPr="00722181">
              <w:rPr>
                <w:sz w:val="19"/>
                <w:szCs w:val="19"/>
              </w:rPr>
              <w:lastRenderedPageBreak/>
              <w:t>-</w:t>
            </w:r>
            <w:r w:rsidR="000E566E" w:rsidRPr="00722181">
              <w:rPr>
                <w:sz w:val="19"/>
                <w:szCs w:val="19"/>
              </w:rPr>
              <w:t>Elaborer</w:t>
            </w:r>
            <w:r w:rsidRPr="00722181">
              <w:rPr>
                <w:sz w:val="19"/>
                <w:szCs w:val="19"/>
              </w:rPr>
              <w:t xml:space="preserve">, vulgariser, maintenir et faire respecter </w:t>
            </w:r>
            <w:r w:rsidR="009F6C2B" w:rsidRPr="00722181">
              <w:rPr>
                <w:sz w:val="19"/>
                <w:szCs w:val="19"/>
              </w:rPr>
              <w:t xml:space="preserve">un </w:t>
            </w:r>
            <w:r w:rsidRPr="00722181">
              <w:rPr>
                <w:sz w:val="19"/>
                <w:szCs w:val="19"/>
              </w:rPr>
              <w:t xml:space="preserve">code de conduite </w:t>
            </w:r>
            <w:r w:rsidR="009F6C2B" w:rsidRPr="00722181">
              <w:rPr>
                <w:sz w:val="19"/>
                <w:szCs w:val="19"/>
              </w:rPr>
              <w:t xml:space="preserve">sur le </w:t>
            </w:r>
            <w:r w:rsidRPr="00722181">
              <w:rPr>
                <w:sz w:val="19"/>
                <w:szCs w:val="19"/>
              </w:rPr>
              <w:t>projet</w:t>
            </w:r>
          </w:p>
          <w:p w14:paraId="36AF2B30" w14:textId="501EDB43" w:rsidR="00CD42E8" w:rsidRPr="00722181" w:rsidRDefault="00D20943" w:rsidP="00965308">
            <w:pPr>
              <w:spacing w:before="60"/>
              <w:rPr>
                <w:sz w:val="19"/>
                <w:szCs w:val="19"/>
              </w:rPr>
            </w:pPr>
            <w:r w:rsidRPr="00722181">
              <w:rPr>
                <w:sz w:val="19"/>
                <w:szCs w:val="19"/>
              </w:rPr>
              <w:t>-</w:t>
            </w:r>
            <w:r w:rsidR="00CD42E8" w:rsidRPr="00722181">
              <w:rPr>
                <w:sz w:val="19"/>
                <w:szCs w:val="19"/>
              </w:rPr>
              <w:t>Organiser des sessions de formation</w:t>
            </w:r>
            <w:r w:rsidR="00E65910" w:rsidRPr="00722181">
              <w:rPr>
                <w:sz w:val="19"/>
                <w:szCs w:val="19"/>
              </w:rPr>
              <w:t>, à l’intention des travailleurs,</w:t>
            </w:r>
            <w:r w:rsidR="00CD42E8" w:rsidRPr="00722181">
              <w:rPr>
                <w:sz w:val="19"/>
                <w:szCs w:val="19"/>
              </w:rPr>
              <w:t xml:space="preserve"> sur la prévention de l’Exploitation et les abus sexuels (EAS)</w:t>
            </w:r>
            <w:r w:rsidR="00E65910" w:rsidRPr="00722181">
              <w:rPr>
                <w:sz w:val="19"/>
                <w:szCs w:val="19"/>
              </w:rPr>
              <w:t xml:space="preserve"> et le Harcèlement sexuel (HS)</w:t>
            </w:r>
            <w:r w:rsidR="00CD42E8" w:rsidRPr="00722181">
              <w:rPr>
                <w:sz w:val="19"/>
                <w:szCs w:val="19"/>
              </w:rPr>
              <w:t xml:space="preserve"> sur le lieu de travail</w:t>
            </w:r>
          </w:p>
          <w:p w14:paraId="6275739E" w14:textId="4ACE762D" w:rsidR="00D20943" w:rsidRPr="00722181" w:rsidRDefault="00CD42E8" w:rsidP="00965308">
            <w:pPr>
              <w:spacing w:before="60"/>
              <w:rPr>
                <w:sz w:val="19"/>
                <w:szCs w:val="19"/>
              </w:rPr>
            </w:pPr>
            <w:r w:rsidRPr="00722181">
              <w:rPr>
                <w:sz w:val="19"/>
                <w:szCs w:val="19"/>
              </w:rPr>
              <w:t>-</w:t>
            </w:r>
            <w:r w:rsidR="00D20943" w:rsidRPr="00722181">
              <w:rPr>
                <w:sz w:val="19"/>
                <w:szCs w:val="19"/>
              </w:rPr>
              <w:t>Sensibiliser régulièrement les travaill</w:t>
            </w:r>
            <w:r w:rsidRPr="00722181">
              <w:rPr>
                <w:sz w:val="19"/>
                <w:szCs w:val="19"/>
              </w:rPr>
              <w:t>eurs</w:t>
            </w:r>
            <w:r w:rsidR="00E65910" w:rsidRPr="00722181">
              <w:rPr>
                <w:sz w:val="19"/>
                <w:szCs w:val="19"/>
              </w:rPr>
              <w:t xml:space="preserve"> et la communauté</w:t>
            </w:r>
            <w:r w:rsidRPr="00722181">
              <w:rPr>
                <w:sz w:val="19"/>
                <w:szCs w:val="19"/>
              </w:rPr>
              <w:t xml:space="preserve"> aux risques liés aux EAS</w:t>
            </w:r>
            <w:r w:rsidR="00E65910" w:rsidRPr="00722181">
              <w:rPr>
                <w:sz w:val="19"/>
                <w:szCs w:val="19"/>
              </w:rPr>
              <w:t>/HS</w:t>
            </w:r>
          </w:p>
          <w:p w14:paraId="722D7951" w14:textId="3107F3AF" w:rsidR="005D4EEE" w:rsidRPr="00722181" w:rsidRDefault="001D5AED" w:rsidP="00E65910">
            <w:pPr>
              <w:spacing w:before="60"/>
              <w:rPr>
                <w:sz w:val="19"/>
                <w:szCs w:val="19"/>
              </w:rPr>
            </w:pPr>
            <w:r w:rsidRPr="00722181">
              <w:rPr>
                <w:sz w:val="19"/>
                <w:szCs w:val="19"/>
              </w:rPr>
              <w:lastRenderedPageBreak/>
              <w:t xml:space="preserve">-Diffuser et maintenir </w:t>
            </w:r>
            <w:r w:rsidR="00EF0C0E" w:rsidRPr="00722181">
              <w:rPr>
                <w:sz w:val="19"/>
                <w:szCs w:val="19"/>
              </w:rPr>
              <w:t xml:space="preserve">un </w:t>
            </w:r>
            <w:r w:rsidRPr="00722181">
              <w:rPr>
                <w:sz w:val="19"/>
                <w:szCs w:val="19"/>
              </w:rPr>
              <w:t xml:space="preserve">Mécanisme de gestion des plaintes </w:t>
            </w:r>
            <w:r w:rsidR="00EF0C0E" w:rsidRPr="00722181">
              <w:rPr>
                <w:sz w:val="19"/>
                <w:szCs w:val="19"/>
              </w:rPr>
              <w:t>fonctionnel</w:t>
            </w:r>
            <w:r w:rsidRPr="00722181">
              <w:rPr>
                <w:sz w:val="19"/>
                <w:szCs w:val="19"/>
              </w:rPr>
              <w:t xml:space="preserve"> </w:t>
            </w:r>
            <w:r w:rsidR="00E65910" w:rsidRPr="00722181">
              <w:rPr>
                <w:sz w:val="19"/>
                <w:szCs w:val="19"/>
              </w:rPr>
              <w:t>afin de recueillir et de référer les plaintes liées aux EAS/HS</w:t>
            </w:r>
          </w:p>
        </w:tc>
      </w:tr>
      <w:tr w:rsidR="00395B1D" w:rsidRPr="00722181" w14:paraId="04170385" w14:textId="77777777" w:rsidTr="003176EB">
        <w:trPr>
          <w:trHeight w:val="161"/>
          <w:jc w:val="center"/>
        </w:trPr>
        <w:tc>
          <w:tcPr>
            <w:tcW w:w="6254" w:type="dxa"/>
          </w:tcPr>
          <w:p w14:paraId="3F9B39FA" w14:textId="1A711CC3" w:rsidR="00395B1D" w:rsidRPr="00722181" w:rsidRDefault="00395B1D" w:rsidP="00965308">
            <w:pPr>
              <w:spacing w:before="60"/>
              <w:rPr>
                <w:sz w:val="19"/>
                <w:szCs w:val="19"/>
              </w:rPr>
            </w:pPr>
            <w:r w:rsidRPr="00722181">
              <w:rPr>
                <w:sz w:val="19"/>
                <w:szCs w:val="19"/>
              </w:rPr>
              <w:lastRenderedPageBreak/>
              <w:t xml:space="preserve">Les conflits et préoccupations liés à la main d’œuvre </w:t>
            </w:r>
          </w:p>
        </w:tc>
        <w:tc>
          <w:tcPr>
            <w:tcW w:w="7650" w:type="dxa"/>
          </w:tcPr>
          <w:p w14:paraId="6C109F53" w14:textId="191C5FE3" w:rsidR="00395B1D" w:rsidRPr="00722181" w:rsidRDefault="00395B1D" w:rsidP="00965308">
            <w:pPr>
              <w:spacing w:before="60"/>
              <w:rPr>
                <w:sz w:val="19"/>
                <w:szCs w:val="19"/>
              </w:rPr>
            </w:pPr>
            <w:r w:rsidRPr="00722181">
              <w:rPr>
                <w:sz w:val="19"/>
                <w:szCs w:val="19"/>
              </w:rPr>
              <w:t xml:space="preserve">-Elaborer, vulgariser, maintenir et faire respecter </w:t>
            </w:r>
            <w:r w:rsidR="00EF0C0E" w:rsidRPr="00722181">
              <w:rPr>
                <w:sz w:val="19"/>
                <w:szCs w:val="19"/>
              </w:rPr>
              <w:t xml:space="preserve">un </w:t>
            </w:r>
            <w:r w:rsidRPr="00722181">
              <w:rPr>
                <w:sz w:val="19"/>
                <w:szCs w:val="19"/>
              </w:rPr>
              <w:t>code de</w:t>
            </w:r>
            <w:r w:rsidR="00AF536D" w:rsidRPr="00722181">
              <w:rPr>
                <w:sz w:val="19"/>
                <w:szCs w:val="19"/>
              </w:rPr>
              <w:t xml:space="preserve"> bonne</w:t>
            </w:r>
            <w:r w:rsidRPr="00722181">
              <w:rPr>
                <w:sz w:val="19"/>
                <w:szCs w:val="19"/>
              </w:rPr>
              <w:t xml:space="preserve"> conduite </w:t>
            </w:r>
            <w:r w:rsidR="001D5AED" w:rsidRPr="00722181">
              <w:rPr>
                <w:sz w:val="19"/>
                <w:szCs w:val="19"/>
              </w:rPr>
              <w:t>des travailleurs</w:t>
            </w:r>
          </w:p>
          <w:p w14:paraId="410BFDDE" w14:textId="3A9EF741" w:rsidR="00395B1D" w:rsidRPr="00722181" w:rsidRDefault="001D5AED" w:rsidP="00E65910">
            <w:pPr>
              <w:spacing w:before="60"/>
              <w:rPr>
                <w:sz w:val="19"/>
                <w:szCs w:val="19"/>
              </w:rPr>
            </w:pPr>
            <w:r w:rsidRPr="00722181">
              <w:rPr>
                <w:sz w:val="19"/>
                <w:szCs w:val="19"/>
              </w:rPr>
              <w:t xml:space="preserve">-Diffuser et maintenir </w:t>
            </w:r>
            <w:r w:rsidR="00E65910" w:rsidRPr="00722181">
              <w:rPr>
                <w:sz w:val="19"/>
                <w:szCs w:val="19"/>
              </w:rPr>
              <w:t xml:space="preserve">le </w:t>
            </w:r>
            <w:r w:rsidRPr="00722181">
              <w:rPr>
                <w:sz w:val="19"/>
                <w:szCs w:val="19"/>
              </w:rPr>
              <w:t xml:space="preserve">Mécanisme de gestion des plaintes  </w:t>
            </w:r>
          </w:p>
        </w:tc>
      </w:tr>
      <w:tr w:rsidR="00D20943" w:rsidRPr="00722181" w14:paraId="2BB15092" w14:textId="77777777" w:rsidTr="003176EB">
        <w:trPr>
          <w:trHeight w:val="161"/>
          <w:jc w:val="center"/>
        </w:trPr>
        <w:tc>
          <w:tcPr>
            <w:tcW w:w="6254" w:type="dxa"/>
          </w:tcPr>
          <w:p w14:paraId="2D9B88FF" w14:textId="70973CBC" w:rsidR="00D20943" w:rsidRPr="00722181" w:rsidRDefault="00D20943">
            <w:pPr>
              <w:spacing w:before="60"/>
              <w:rPr>
                <w:sz w:val="19"/>
                <w:szCs w:val="19"/>
              </w:rPr>
            </w:pPr>
            <w:r w:rsidRPr="00722181">
              <w:rPr>
                <w:sz w:val="19"/>
                <w:szCs w:val="19"/>
              </w:rPr>
              <w:t xml:space="preserve">Les travailleurs provenant de autres îles ou </w:t>
            </w:r>
            <w:r w:rsidR="003C223C" w:rsidRPr="00722181">
              <w:rPr>
                <w:sz w:val="19"/>
                <w:szCs w:val="19"/>
              </w:rPr>
              <w:t>de l’étranger</w:t>
            </w:r>
            <w:r w:rsidRPr="00722181">
              <w:rPr>
                <w:sz w:val="19"/>
                <w:szCs w:val="19"/>
              </w:rPr>
              <w:t>, deviennent des vecteurs de transmission du covid-19 à d’autres travailleurs sur les chantiers de construction et au sein des communautés riveraines du projet </w:t>
            </w:r>
          </w:p>
        </w:tc>
        <w:tc>
          <w:tcPr>
            <w:tcW w:w="7650" w:type="dxa"/>
          </w:tcPr>
          <w:p w14:paraId="20F43BE4" w14:textId="77777777" w:rsidR="00AF536D" w:rsidRPr="00722181" w:rsidRDefault="00D20943">
            <w:pPr>
              <w:spacing w:before="60"/>
              <w:rPr>
                <w:sz w:val="19"/>
                <w:szCs w:val="19"/>
              </w:rPr>
            </w:pPr>
            <w:r w:rsidRPr="00722181">
              <w:rPr>
                <w:sz w:val="19"/>
                <w:szCs w:val="19"/>
              </w:rPr>
              <w:t>-</w:t>
            </w:r>
            <w:r w:rsidR="001D5AED" w:rsidRPr="00722181">
              <w:rPr>
                <w:sz w:val="19"/>
                <w:szCs w:val="19"/>
              </w:rPr>
              <w:t>Faire respecter les directives générales</w:t>
            </w:r>
            <w:r w:rsidR="002040F9" w:rsidRPr="00722181">
              <w:rPr>
                <w:sz w:val="19"/>
                <w:szCs w:val="19"/>
              </w:rPr>
              <w:t xml:space="preserve"> du pays et de la Banque mondiale</w:t>
            </w:r>
            <w:r w:rsidR="002040F9" w:rsidRPr="00722181">
              <w:rPr>
                <w:rStyle w:val="FootnoteReference"/>
                <w:sz w:val="19"/>
                <w:szCs w:val="19"/>
              </w:rPr>
              <w:footnoteReference w:id="7"/>
            </w:r>
            <w:r w:rsidR="001D5AED" w:rsidRPr="00722181">
              <w:rPr>
                <w:sz w:val="19"/>
                <w:szCs w:val="19"/>
              </w:rPr>
              <w:t xml:space="preserve"> sur la gestion des risques liés au coronavirus sur les chantiers afin d’éviter</w:t>
            </w:r>
            <w:r w:rsidR="00E65910" w:rsidRPr="00722181">
              <w:rPr>
                <w:sz w:val="19"/>
                <w:szCs w:val="19"/>
              </w:rPr>
              <w:t xml:space="preserve"> et/ou d’atténuer</w:t>
            </w:r>
            <w:r w:rsidR="001D5AED" w:rsidRPr="00722181">
              <w:rPr>
                <w:sz w:val="19"/>
                <w:szCs w:val="19"/>
              </w:rPr>
              <w:t xml:space="preserve"> la propagation du </w:t>
            </w:r>
            <w:r w:rsidR="00AF536D" w:rsidRPr="00722181">
              <w:rPr>
                <w:sz w:val="19"/>
                <w:szCs w:val="19"/>
              </w:rPr>
              <w:t>virus</w:t>
            </w:r>
          </w:p>
          <w:p w14:paraId="42E3794D" w14:textId="27E9D22C" w:rsidR="00B1721C" w:rsidRPr="00722181" w:rsidRDefault="00B1721C">
            <w:pPr>
              <w:spacing w:before="60"/>
              <w:rPr>
                <w:sz w:val="19"/>
                <w:szCs w:val="19"/>
              </w:rPr>
            </w:pPr>
            <w:r w:rsidRPr="00722181">
              <w:rPr>
                <w:sz w:val="19"/>
                <w:szCs w:val="19"/>
              </w:rPr>
              <w:t xml:space="preserve">- </w:t>
            </w:r>
            <w:r w:rsidR="00FC1E15" w:rsidRPr="00722181">
              <w:rPr>
                <w:sz w:val="19"/>
                <w:szCs w:val="19"/>
              </w:rPr>
              <w:t>S</w:t>
            </w:r>
            <w:r w:rsidRPr="00722181">
              <w:rPr>
                <w:sz w:val="19"/>
                <w:szCs w:val="19"/>
              </w:rPr>
              <w:t>ensibilis</w:t>
            </w:r>
            <w:r w:rsidR="00FC1E15" w:rsidRPr="00722181">
              <w:rPr>
                <w:sz w:val="19"/>
                <w:szCs w:val="19"/>
              </w:rPr>
              <w:t>er</w:t>
            </w:r>
            <w:r w:rsidRPr="00722181">
              <w:rPr>
                <w:sz w:val="19"/>
                <w:szCs w:val="19"/>
              </w:rPr>
              <w:t xml:space="preserve"> et  distribu</w:t>
            </w:r>
            <w:r w:rsidR="00FC1E15" w:rsidRPr="00722181">
              <w:rPr>
                <w:sz w:val="19"/>
                <w:szCs w:val="19"/>
              </w:rPr>
              <w:t>er</w:t>
            </w:r>
            <w:r w:rsidRPr="00722181">
              <w:rPr>
                <w:sz w:val="19"/>
                <w:szCs w:val="19"/>
              </w:rPr>
              <w:t xml:space="preserve"> de kits adéquats pour la prévention de la propagation</w:t>
            </w:r>
            <w:r w:rsidR="00A11663" w:rsidRPr="00722181">
              <w:rPr>
                <w:sz w:val="19"/>
                <w:szCs w:val="19"/>
              </w:rPr>
              <w:t xml:space="preserve"> du covid-19</w:t>
            </w:r>
          </w:p>
        </w:tc>
      </w:tr>
      <w:tr w:rsidR="00D20943" w:rsidRPr="00722181" w14:paraId="03935838" w14:textId="77777777" w:rsidTr="003176EB">
        <w:trPr>
          <w:trHeight w:val="161"/>
          <w:jc w:val="center"/>
        </w:trPr>
        <w:tc>
          <w:tcPr>
            <w:tcW w:w="13904" w:type="dxa"/>
            <w:gridSpan w:val="2"/>
            <w:shd w:val="clear" w:color="auto" w:fill="E5DFEC"/>
          </w:tcPr>
          <w:p w14:paraId="4C6CC376" w14:textId="0370BA5D" w:rsidR="00D20943" w:rsidRPr="00722181" w:rsidRDefault="00D20943" w:rsidP="00965308">
            <w:pPr>
              <w:spacing w:before="60"/>
              <w:rPr>
                <w:b/>
                <w:sz w:val="19"/>
                <w:szCs w:val="19"/>
              </w:rPr>
            </w:pPr>
            <w:r w:rsidRPr="00722181">
              <w:rPr>
                <w:b/>
                <w:sz w:val="19"/>
                <w:szCs w:val="19"/>
              </w:rPr>
              <w:t>Phase d'intégration au système public d'alimentation électrique</w:t>
            </w:r>
          </w:p>
        </w:tc>
      </w:tr>
      <w:tr w:rsidR="00D20943" w:rsidRPr="00722181" w14:paraId="1F332DDC" w14:textId="77777777" w:rsidTr="003176EB">
        <w:trPr>
          <w:trHeight w:val="161"/>
          <w:jc w:val="center"/>
        </w:trPr>
        <w:tc>
          <w:tcPr>
            <w:tcW w:w="6254" w:type="dxa"/>
          </w:tcPr>
          <w:p w14:paraId="46AC015C" w14:textId="6BE430CF" w:rsidR="00D20943" w:rsidRPr="00722181" w:rsidRDefault="00D20943" w:rsidP="00965308">
            <w:pPr>
              <w:spacing w:before="60"/>
              <w:rPr>
                <w:sz w:val="19"/>
                <w:szCs w:val="19"/>
              </w:rPr>
            </w:pPr>
            <w:r w:rsidRPr="00722181">
              <w:rPr>
                <w:sz w:val="19"/>
                <w:szCs w:val="19"/>
              </w:rPr>
              <w:t>Tous les risques énumérés ci-dessus, y compris le risque d'incendie et de choc électrique</w:t>
            </w:r>
            <w:r w:rsidR="000E566E" w:rsidRPr="00722181">
              <w:rPr>
                <w:sz w:val="19"/>
                <w:szCs w:val="19"/>
              </w:rPr>
              <w:t xml:space="preserve"> (ci-dessous)</w:t>
            </w:r>
            <w:r w:rsidRPr="00722181">
              <w:rPr>
                <w:sz w:val="19"/>
                <w:szCs w:val="19"/>
              </w:rPr>
              <w:t>.</w:t>
            </w:r>
          </w:p>
        </w:tc>
        <w:tc>
          <w:tcPr>
            <w:tcW w:w="7650" w:type="dxa"/>
          </w:tcPr>
          <w:p w14:paraId="4FBCF5EC" w14:textId="77777777" w:rsidR="00D20943" w:rsidRPr="00722181" w:rsidRDefault="00D20943" w:rsidP="00965308">
            <w:pPr>
              <w:spacing w:before="60"/>
              <w:rPr>
                <w:sz w:val="19"/>
                <w:szCs w:val="19"/>
              </w:rPr>
            </w:pPr>
            <w:r w:rsidRPr="00722181">
              <w:rPr>
                <w:sz w:val="19"/>
                <w:szCs w:val="19"/>
              </w:rPr>
              <w:t>-Voir les mesures de mitigations ci-dessus.</w:t>
            </w:r>
          </w:p>
        </w:tc>
      </w:tr>
      <w:tr w:rsidR="00D20943" w:rsidRPr="00722181" w14:paraId="331DE979" w14:textId="77777777" w:rsidTr="003176EB">
        <w:trPr>
          <w:trHeight w:val="161"/>
          <w:jc w:val="center"/>
        </w:trPr>
        <w:tc>
          <w:tcPr>
            <w:tcW w:w="6254" w:type="dxa"/>
          </w:tcPr>
          <w:p w14:paraId="09732392" w14:textId="77777777" w:rsidR="00D20943" w:rsidRPr="00722181" w:rsidRDefault="00D20943" w:rsidP="00965308">
            <w:pPr>
              <w:spacing w:before="60"/>
              <w:rPr>
                <w:sz w:val="19"/>
                <w:szCs w:val="19"/>
              </w:rPr>
            </w:pPr>
            <w:r w:rsidRPr="00722181">
              <w:rPr>
                <w:sz w:val="19"/>
                <w:szCs w:val="19"/>
              </w:rPr>
              <w:t>Les travailleurs peuvent être exposés soit à un choc électrique, soit à des éclairs d'arc. En effet, un système photovoltaïque produit de l'énergie électrique en présence de lumière même s'il est déconnecté du disjoncteur principal. Même en cas de faible ensoleillement, une tension peut encore être générée, ce qui provoquerait un choc ou un arc électrique sur les travailleurs</w:t>
            </w:r>
          </w:p>
        </w:tc>
        <w:tc>
          <w:tcPr>
            <w:tcW w:w="7650" w:type="dxa"/>
          </w:tcPr>
          <w:p w14:paraId="212858EE" w14:textId="77777777" w:rsidR="00D20943" w:rsidRPr="00722181" w:rsidRDefault="00D20943" w:rsidP="00965308">
            <w:pPr>
              <w:spacing w:before="60"/>
              <w:rPr>
                <w:sz w:val="19"/>
                <w:szCs w:val="19"/>
              </w:rPr>
            </w:pPr>
            <w:r w:rsidRPr="00722181">
              <w:rPr>
                <w:sz w:val="19"/>
                <w:szCs w:val="19"/>
              </w:rPr>
              <w:t>-S'assurer que les travailleurs ont les compétences appropriées et sont formés pour effectuer les tâches requises en toute sécurité</w:t>
            </w:r>
          </w:p>
          <w:p w14:paraId="23E8617A" w14:textId="0AF07C5C" w:rsidR="00D20943" w:rsidRPr="00722181" w:rsidRDefault="00D20943" w:rsidP="00965308">
            <w:pPr>
              <w:spacing w:before="60"/>
              <w:rPr>
                <w:sz w:val="19"/>
                <w:szCs w:val="19"/>
              </w:rPr>
            </w:pPr>
            <w:r w:rsidRPr="00722181">
              <w:rPr>
                <w:sz w:val="19"/>
                <w:szCs w:val="19"/>
              </w:rPr>
              <w:t xml:space="preserve">-S'assurer que tous les travailleurs sont </w:t>
            </w:r>
            <w:r w:rsidR="00AF536D" w:rsidRPr="00722181">
              <w:rPr>
                <w:sz w:val="19"/>
                <w:szCs w:val="19"/>
              </w:rPr>
              <w:t>sensibilisés</w:t>
            </w:r>
            <w:r w:rsidRPr="00722181">
              <w:rPr>
                <w:sz w:val="19"/>
                <w:szCs w:val="19"/>
              </w:rPr>
              <w:t xml:space="preserve"> du choc </w:t>
            </w:r>
            <w:r w:rsidR="00EF0C0E" w:rsidRPr="00722181">
              <w:rPr>
                <w:sz w:val="19"/>
                <w:szCs w:val="19"/>
              </w:rPr>
              <w:t>électriques</w:t>
            </w:r>
            <w:r w:rsidRPr="00722181">
              <w:rPr>
                <w:sz w:val="19"/>
                <w:szCs w:val="19"/>
              </w:rPr>
              <w:t xml:space="preserve"> et des éclairs d'arc qui peuvent résulter d'un système PV dans des conditions de basse tension ou de faible ensoleillement, même si le système PV serait déconnecté du disjoncteur principal</w:t>
            </w:r>
          </w:p>
          <w:p w14:paraId="24F055F2" w14:textId="77777777" w:rsidR="00D20943" w:rsidRPr="00722181" w:rsidRDefault="00D20943" w:rsidP="00965308">
            <w:pPr>
              <w:spacing w:before="60"/>
              <w:rPr>
                <w:sz w:val="19"/>
                <w:szCs w:val="19"/>
              </w:rPr>
            </w:pPr>
            <w:r w:rsidRPr="00722181">
              <w:rPr>
                <w:sz w:val="19"/>
                <w:szCs w:val="19"/>
              </w:rPr>
              <w:t>-Faire respecter la distance de sécurité que les travailleurs devront maintenir lorsqu'ils travaillent à proximité de lignes de transmission à haute tension</w:t>
            </w:r>
          </w:p>
        </w:tc>
      </w:tr>
      <w:tr w:rsidR="00D20943" w:rsidRPr="00722181" w14:paraId="0DF25041" w14:textId="77777777" w:rsidTr="003176EB">
        <w:trPr>
          <w:trHeight w:val="161"/>
          <w:jc w:val="center"/>
        </w:trPr>
        <w:tc>
          <w:tcPr>
            <w:tcW w:w="6254" w:type="dxa"/>
          </w:tcPr>
          <w:p w14:paraId="1D92A884" w14:textId="77777777" w:rsidR="00D20943" w:rsidRPr="00722181" w:rsidRDefault="00D20943" w:rsidP="00965308">
            <w:pPr>
              <w:spacing w:before="60"/>
              <w:rPr>
                <w:sz w:val="19"/>
                <w:szCs w:val="19"/>
              </w:rPr>
            </w:pPr>
            <w:r w:rsidRPr="00722181">
              <w:rPr>
                <w:sz w:val="19"/>
                <w:szCs w:val="19"/>
              </w:rPr>
              <w:t>Les risques d'incendie dus à une mauvaise installation et à des court-circuit</w:t>
            </w:r>
          </w:p>
        </w:tc>
        <w:tc>
          <w:tcPr>
            <w:tcW w:w="7650" w:type="dxa"/>
          </w:tcPr>
          <w:p w14:paraId="1E579677" w14:textId="77777777" w:rsidR="00D20943" w:rsidRPr="00722181" w:rsidRDefault="00D20943" w:rsidP="00965308">
            <w:pPr>
              <w:spacing w:before="60"/>
              <w:rPr>
                <w:sz w:val="19"/>
                <w:szCs w:val="19"/>
              </w:rPr>
            </w:pPr>
            <w:r w:rsidRPr="00722181">
              <w:rPr>
                <w:sz w:val="19"/>
                <w:szCs w:val="19"/>
              </w:rPr>
              <w:t>-S'assurer que les travailleurs ont les compétences appropriées et sont formés pour effectuer les tâches requises en toute sécurité</w:t>
            </w:r>
          </w:p>
          <w:p w14:paraId="63820478" w14:textId="54A20AAF" w:rsidR="00D20943" w:rsidRPr="00722181" w:rsidRDefault="00C12411" w:rsidP="00965308">
            <w:pPr>
              <w:spacing w:before="60"/>
              <w:rPr>
                <w:sz w:val="19"/>
                <w:szCs w:val="19"/>
              </w:rPr>
            </w:pPr>
            <w:r w:rsidRPr="00722181">
              <w:rPr>
                <w:sz w:val="19"/>
                <w:szCs w:val="19"/>
              </w:rPr>
              <w:t>-Organiser des formations régulières pour la prévention des incendies et les actions à mener en situation de crise</w:t>
            </w:r>
            <w:r w:rsidR="00AF536D" w:rsidRPr="00722181">
              <w:rPr>
                <w:sz w:val="19"/>
                <w:szCs w:val="19"/>
              </w:rPr>
              <w:t>/incendie</w:t>
            </w:r>
          </w:p>
        </w:tc>
      </w:tr>
    </w:tbl>
    <w:p w14:paraId="1E38605A" w14:textId="3F622B2E" w:rsidR="00945597" w:rsidRPr="00722181" w:rsidRDefault="00945597" w:rsidP="001B61F5">
      <w:pPr>
        <w:pBdr>
          <w:top w:val="nil"/>
          <w:left w:val="nil"/>
          <w:bottom w:val="nil"/>
          <w:right w:val="nil"/>
          <w:between w:val="nil"/>
        </w:pBdr>
        <w:shd w:val="clear" w:color="auto" w:fill="FFFFFF"/>
        <w:spacing w:line="240" w:lineRule="auto"/>
        <w:rPr>
          <w:color w:val="000000"/>
        </w:rPr>
        <w:sectPr w:rsidR="00945597" w:rsidRPr="00722181" w:rsidSect="001B61F5">
          <w:pgSz w:w="15840" w:h="12240" w:orient="landscape"/>
          <w:pgMar w:top="1440" w:right="1440" w:bottom="1440" w:left="1440" w:header="720" w:footer="720" w:gutter="0"/>
          <w:pgNumType w:start="1"/>
          <w:cols w:space="720"/>
          <w:titlePg/>
          <w:docGrid w:linePitch="299"/>
        </w:sectPr>
      </w:pPr>
    </w:p>
    <w:p w14:paraId="000000FB" w14:textId="3AB52377" w:rsidR="00A2474A" w:rsidRPr="00722181" w:rsidRDefault="00AD5D04">
      <w:pPr>
        <w:shd w:val="clear" w:color="auto" w:fill="FFFFFF"/>
        <w:spacing w:line="240" w:lineRule="auto"/>
      </w:pPr>
      <w:r w:rsidRPr="00722181">
        <w:lastRenderedPageBreak/>
        <w:br/>
      </w:r>
    </w:p>
    <w:p w14:paraId="000000FC" w14:textId="77777777" w:rsidR="00A2474A" w:rsidRPr="00722181" w:rsidRDefault="00A2474A">
      <w:pPr>
        <w:shd w:val="clear" w:color="auto" w:fill="FFFFFF"/>
        <w:spacing w:line="240" w:lineRule="auto"/>
      </w:pPr>
    </w:p>
    <w:p w14:paraId="000000FE" w14:textId="3FFE8206" w:rsidR="00A2474A" w:rsidRPr="00722181" w:rsidRDefault="00892438" w:rsidP="001E7752">
      <w:pPr>
        <w:pStyle w:val="Style1"/>
      </w:pPr>
      <w:bookmarkStart w:id="38" w:name="_Toc64999400"/>
      <w:bookmarkStart w:id="39" w:name="_Toc69626382"/>
      <w:r w:rsidRPr="00722181">
        <w:t>La législation du travail</w:t>
      </w:r>
      <w:r w:rsidR="005B07ED" w:rsidRPr="00722181">
        <w:t xml:space="preserve"> </w:t>
      </w:r>
      <w:r w:rsidRPr="00722181">
        <w:t>: modalités et conditions</w:t>
      </w:r>
      <w:bookmarkEnd w:id="38"/>
      <w:bookmarkEnd w:id="39"/>
    </w:p>
    <w:p w14:paraId="34CE3DD4" w14:textId="77777777" w:rsidR="00E65910" w:rsidRPr="00722181" w:rsidRDefault="00E65910" w:rsidP="001B61F5">
      <w:pPr>
        <w:shd w:val="clear" w:color="auto" w:fill="FFFFFF"/>
        <w:spacing w:line="240" w:lineRule="auto"/>
        <w:jc w:val="both"/>
      </w:pPr>
    </w:p>
    <w:p w14:paraId="00000100" w14:textId="16FC2545" w:rsidR="00A2474A" w:rsidRPr="00722181" w:rsidRDefault="00AD5D04" w:rsidP="001B61F5">
      <w:pPr>
        <w:shd w:val="clear" w:color="auto" w:fill="FFFFFF"/>
        <w:spacing w:line="240" w:lineRule="auto"/>
        <w:jc w:val="both"/>
      </w:pPr>
      <w:r w:rsidRPr="00722181">
        <w:t>Les relations entre les travailleurs et les employeurs dans les entreprises privées, les coopératives, les entreprises d’économie mixte et les entreprises indépendantes, qui ne relèvent pas de la fonction publique, sont régis par le Décret législatif n° 5/2007 portant Code du travail. La Loi fondamentale sur la fonction publique et la loi n° 42/VII/2009,</w:t>
      </w:r>
      <w:r w:rsidRPr="00722181">
        <w:rPr>
          <w:rFonts w:ascii="Times New Roman" w:eastAsia="Times New Roman" w:hAnsi="Times New Roman" w:cs="Times New Roman"/>
          <w:color w:val="000000"/>
          <w:sz w:val="20"/>
          <w:szCs w:val="20"/>
        </w:rPr>
        <w:t xml:space="preserve"> </w:t>
      </w:r>
      <w:r w:rsidRPr="00722181">
        <w:t xml:space="preserve">régit les relations employés-employeur dans l’administration publique Capverdienne et dans les services et entités qui dépendent, de manière organique et fonctionnelle, de la présidence de la République, de l’Assemblée nationale et des institutions judiciaires. </w:t>
      </w:r>
    </w:p>
    <w:p w14:paraId="00000102" w14:textId="5B64CAC9" w:rsidR="00A2474A" w:rsidRPr="00722181" w:rsidRDefault="00AD5D04" w:rsidP="001B61F5">
      <w:pPr>
        <w:shd w:val="clear" w:color="auto" w:fill="FFFFFF"/>
        <w:spacing w:line="240" w:lineRule="auto"/>
        <w:jc w:val="both"/>
      </w:pPr>
      <w:r w:rsidRPr="00722181">
        <w:t xml:space="preserve">Le Code du travail établi, en son article 149, que les heures normales de travail ne doivent pas dépasser huit heures par jour, avec une durée maximale de repos d'au moins une </w:t>
      </w:r>
      <w:r w:rsidR="00C55926" w:rsidRPr="00722181">
        <w:t>heure, et</w:t>
      </w:r>
      <w:r w:rsidRPr="00722181">
        <w:t xml:space="preserve"> quarante-quatre heures par semaine.</w:t>
      </w:r>
    </w:p>
    <w:p w14:paraId="00000104" w14:textId="146BA971" w:rsidR="00A2474A" w:rsidRPr="00722181" w:rsidRDefault="00AD5D04" w:rsidP="001B61F5">
      <w:pPr>
        <w:shd w:val="clear" w:color="auto" w:fill="FFFFFF"/>
        <w:spacing w:line="240" w:lineRule="auto"/>
        <w:jc w:val="both"/>
      </w:pPr>
      <w:r w:rsidRPr="00722181">
        <w:t>L’entrepreneur ne peut fournir plus de deux heures supplémentaires par jour, jusqu'à un maximum de 160 heures par an ; avec consentement, cette limite peut être portée à un maximum de 300 heures par an, en vertu de l’article 161 du Code de travail.</w:t>
      </w:r>
    </w:p>
    <w:p w14:paraId="00000106" w14:textId="76BF066D" w:rsidR="00A2474A" w:rsidRPr="00722181" w:rsidRDefault="00AD5D04" w:rsidP="001B61F5">
      <w:pPr>
        <w:shd w:val="clear" w:color="auto" w:fill="FFFFFF"/>
        <w:spacing w:line="240" w:lineRule="auto"/>
        <w:jc w:val="both"/>
      </w:pPr>
      <w:r w:rsidRPr="00722181">
        <w:t>La Code du travail dispose que les travailleurs ont droit à une rémunération équitable, selon la quantité, la nature et la qualité du travail. Les systèmes de description de poste et d'évaluation des postes, les fonctions doivent être fondées sur des critères objectifs communs hommes et femmes afin d'exclure tout désaccord basé sur le genre.</w:t>
      </w:r>
    </w:p>
    <w:p w14:paraId="00000108" w14:textId="364217D9" w:rsidR="00A2474A" w:rsidRPr="00722181" w:rsidRDefault="00AD5D04" w:rsidP="001B61F5">
      <w:pPr>
        <w:shd w:val="clear" w:color="auto" w:fill="FFFFFF"/>
        <w:spacing w:line="240" w:lineRule="auto"/>
        <w:jc w:val="both"/>
      </w:pPr>
      <w:r w:rsidRPr="00722181">
        <w:t>Le décret-loi no 6/2014 du 29 janvier fixe le salaire minimum national à 11 000 escudos capverdiens pour tous employés assujettis au Code du travail, y compris les employés des entreprises privées et publiques. Le non-respect du salaire minimum est considéré comme étant une infraction grave.</w:t>
      </w:r>
    </w:p>
    <w:p w14:paraId="0000010A" w14:textId="0FA41269" w:rsidR="00A2474A" w:rsidRPr="00722181" w:rsidRDefault="00AD5D04" w:rsidP="001B61F5">
      <w:pPr>
        <w:shd w:val="clear" w:color="auto" w:fill="FFFFFF"/>
        <w:spacing w:line="240" w:lineRule="auto"/>
        <w:jc w:val="both"/>
      </w:pPr>
      <w:r w:rsidRPr="00722181">
        <w:t xml:space="preserve">Aucun mineur ne peut travailler avant d'avoir atteint l’âge auquel la scolarité cesse d’être obligatoire et, dans tous les cas, avant l’âge de 15 ans. Les heures normales de travail pour les mineurs ne </w:t>
      </w:r>
      <w:r w:rsidR="005B07ED" w:rsidRPr="00722181">
        <w:t>peuvent</w:t>
      </w:r>
      <w:r w:rsidRPr="00722181">
        <w:t xml:space="preserve"> excéder 38 heures par semaine et 7 heures par jour. Cependant, la Loi impose certaines exigences à remplir au préalable avant le recrutement d’un mineur.  </w:t>
      </w:r>
    </w:p>
    <w:p w14:paraId="0000010B" w14:textId="77777777" w:rsidR="00A2474A" w:rsidRPr="00722181" w:rsidRDefault="00AD5D04" w:rsidP="001B61F5">
      <w:pPr>
        <w:shd w:val="clear" w:color="auto" w:fill="FFFFFF"/>
        <w:spacing w:line="240" w:lineRule="auto"/>
        <w:jc w:val="both"/>
      </w:pPr>
      <w:r w:rsidRPr="00722181">
        <w:t xml:space="preserve">La Code du travail interdit le travail forcé, les discriminations basées sur le genre, la religion, ainsi que le travail des mineurs. En revanche, elle prévoit la discrimination positive en octroyant des avantages fiscaux aux employeurs qui embauchent des personnes handicapées. </w:t>
      </w:r>
    </w:p>
    <w:p w14:paraId="0000010D" w14:textId="77777777" w:rsidR="00A2474A" w:rsidRPr="00722181" w:rsidRDefault="00AD5D04" w:rsidP="00333EC0">
      <w:pPr>
        <w:shd w:val="clear" w:color="auto" w:fill="FFFFFF"/>
        <w:spacing w:before="240" w:after="240" w:line="240" w:lineRule="auto"/>
        <w:jc w:val="both"/>
      </w:pPr>
      <w:r w:rsidRPr="00722181">
        <w:t>La femme a droit à un congé de maternité de 60 jours et a le droit de percevoir la différence entre la rémunération nette à laquelle elle aurait eu droit pendant son absence et le montant de l'allocation accordée par la sécurité sociale pendant le congé de maternité.</w:t>
      </w:r>
    </w:p>
    <w:p w14:paraId="00000110" w14:textId="56F06CBA" w:rsidR="00A2474A" w:rsidRPr="00722181" w:rsidRDefault="00AD5D04" w:rsidP="001B61F5">
      <w:pPr>
        <w:shd w:val="clear" w:color="auto" w:fill="FFFFFF"/>
        <w:spacing w:line="240" w:lineRule="auto"/>
        <w:jc w:val="both"/>
      </w:pPr>
      <w:r w:rsidRPr="00722181">
        <w:t>Le Code du travail permet aux travailleurs de créer des associations, syndicats ou associations professionnelles pour la défense de leurs intérêts collectifs ou individuels ainsi que des associations récréatives, de loisirs ou culturelles.</w:t>
      </w:r>
    </w:p>
    <w:p w14:paraId="00000112" w14:textId="2D719378" w:rsidR="00A2474A" w:rsidRPr="00722181" w:rsidRDefault="00AD5D04" w:rsidP="001B61F5">
      <w:pPr>
        <w:shd w:val="clear" w:color="auto" w:fill="FFFFFF"/>
        <w:spacing w:line="240" w:lineRule="auto"/>
        <w:jc w:val="both"/>
      </w:pPr>
      <w:r w:rsidRPr="00722181">
        <w:t>Le Code du travail prévoit une période d'essai de deux mois pour tous les employés.</w:t>
      </w:r>
    </w:p>
    <w:p w14:paraId="00000113" w14:textId="6B5AC488" w:rsidR="00A2474A" w:rsidRPr="00722181" w:rsidRDefault="005B07ED" w:rsidP="001B61F5">
      <w:pPr>
        <w:shd w:val="clear" w:color="auto" w:fill="FFFFFF"/>
        <w:spacing w:line="240" w:lineRule="auto"/>
        <w:jc w:val="both"/>
        <w:rPr>
          <w:b/>
          <w:color w:val="4472C4"/>
          <w:sz w:val="24"/>
          <w:szCs w:val="24"/>
        </w:rPr>
      </w:pPr>
      <w:r w:rsidRPr="00722181">
        <w:t>Pour les conflits liés au travail, le code stipule qu'un travailleur suspendu ou licencié peut demander l'intervention de la Direction générale du travail, dans les 15 jours suivant la notification de la décision ou intenter une action auprès de la juridiction compétente.</w:t>
      </w:r>
    </w:p>
    <w:p w14:paraId="00000114" w14:textId="77777777" w:rsidR="00A2474A" w:rsidRPr="00722181" w:rsidRDefault="00A2474A">
      <w:pPr>
        <w:shd w:val="clear" w:color="auto" w:fill="FFFFFF"/>
        <w:spacing w:line="240" w:lineRule="auto"/>
        <w:rPr>
          <w:color w:val="4472C4"/>
          <w:sz w:val="24"/>
          <w:szCs w:val="24"/>
        </w:rPr>
      </w:pPr>
    </w:p>
    <w:p w14:paraId="00000116" w14:textId="27EBFBB7" w:rsidR="00A2474A" w:rsidRPr="00722181" w:rsidRDefault="00892438" w:rsidP="001E7752">
      <w:pPr>
        <w:pStyle w:val="Style1"/>
      </w:pPr>
      <w:bookmarkStart w:id="40" w:name="_Toc64999401"/>
      <w:bookmarkStart w:id="41" w:name="_Toc69626383"/>
      <w:r w:rsidRPr="00722181">
        <w:lastRenderedPageBreak/>
        <w:t>La législation du travail</w:t>
      </w:r>
      <w:r w:rsidR="005B07ED" w:rsidRPr="00722181">
        <w:t xml:space="preserve"> </w:t>
      </w:r>
      <w:r w:rsidRPr="00722181">
        <w:t>: santé et sécurité au travail</w:t>
      </w:r>
      <w:bookmarkEnd w:id="40"/>
      <w:bookmarkEnd w:id="41"/>
    </w:p>
    <w:p w14:paraId="43B4C9AB" w14:textId="77777777" w:rsidR="00206DFB" w:rsidRPr="00722181" w:rsidRDefault="00206DFB" w:rsidP="001B61F5">
      <w:pPr>
        <w:shd w:val="clear" w:color="auto" w:fill="FFFFFF"/>
        <w:spacing w:line="240" w:lineRule="auto"/>
        <w:jc w:val="both"/>
      </w:pPr>
    </w:p>
    <w:p w14:paraId="00000118" w14:textId="6C80D941" w:rsidR="00A2474A" w:rsidRPr="00722181" w:rsidRDefault="00AD5D04" w:rsidP="001B61F5">
      <w:pPr>
        <w:shd w:val="clear" w:color="auto" w:fill="FFFFFF"/>
        <w:spacing w:line="240" w:lineRule="auto"/>
        <w:jc w:val="both"/>
      </w:pPr>
      <w:r w:rsidRPr="00722181">
        <w:t>Le Code du travail et la Loi fondamentale sur la fonction publique sont les deux principaux textes législatifs Capverdien qui définissent les devoirs et les obligations des employeurs comprenant, entre autres, le droit de bénéficier de bonnes conditions d’hygiène, de santé et de sécurité au travail. En outre, le décret-loi n° 55/99, du 6 septembre 1999 - établit des règles en matière de sécurité, d'hygiène et de santé sur le lieu de travail.</w:t>
      </w:r>
    </w:p>
    <w:p w14:paraId="0000011A" w14:textId="520D641C" w:rsidR="00A2474A" w:rsidRPr="00722181" w:rsidRDefault="00AD5D04" w:rsidP="001B61F5">
      <w:pPr>
        <w:shd w:val="clear" w:color="auto" w:fill="FFFFFF"/>
        <w:spacing w:line="240" w:lineRule="auto"/>
        <w:jc w:val="both"/>
      </w:pPr>
      <w:r w:rsidRPr="00722181">
        <w:t>Le Code du travail est applicable à tout contrat de travail destiné à être exécuté au Cap Vert quels que soient les lieux de sa conclusion et de la résidence des parties. En outre, les travailleurs nationaux et internationaux (autorisés à exercer un emploi salarié) ont les mêmes droits et les mêmes devoirs. Elle stipule que les entreprises sont tenues de fournir des équipements de protection individuelle nécessaires, des soins médicaux et des formations à leurs travailleurs. Toutefois, les dispositions du code du travail ne s’opposent pas à l’application de dispositions plus favorables qui peuvent être accordées aux travailleurs par des conventions collectives, des contrats individuels ou des usages.</w:t>
      </w:r>
    </w:p>
    <w:p w14:paraId="0000011C" w14:textId="77E326E7" w:rsidR="00A2474A" w:rsidRPr="00722181" w:rsidRDefault="00AD5D04" w:rsidP="001B61F5">
      <w:pPr>
        <w:shd w:val="clear" w:color="auto" w:fill="FFFFFF"/>
        <w:spacing w:line="240" w:lineRule="auto"/>
        <w:jc w:val="both"/>
      </w:pPr>
      <w:r w:rsidRPr="00722181">
        <w:t xml:space="preserve">Lorsqu’il existe des conditions de travail dangereuses pour la sécurité et la santé des travailleurs non visés par les décrets et arrêtés pris pour l’application des dispositions du Code du travail, l’employeur est mis en demeure d’y remédier par l’inspecteur ou le contrôleur du travail. </w:t>
      </w:r>
    </w:p>
    <w:p w14:paraId="0000011E" w14:textId="58978213" w:rsidR="00A2474A" w:rsidRPr="00722181" w:rsidRDefault="00AD5D04" w:rsidP="001B61F5">
      <w:pPr>
        <w:shd w:val="clear" w:color="auto" w:fill="FFFFFF"/>
        <w:spacing w:line="240" w:lineRule="auto"/>
        <w:jc w:val="both"/>
      </w:pPr>
      <w:r w:rsidRPr="00722181">
        <w:t>En cas d’accident de travail survenu ou de maladie professionnelle constatée dans l’entreprise, l’employeur est tenu de fournir une assistance médicale, une indemnisation et d’en aviser l’inspecteur du travail. De plus, l’article 18 du Code du travail énonce que les travailleurs étrangers qui sont victimes des accidents du travail et survenus sur le territoire national, leurs parents ou leurs personnes à charge, bénéficient de l'égalité de traitement dans la réparation des accidents,</w:t>
      </w:r>
      <w:r w:rsidR="00046C03" w:rsidRPr="00722181">
        <w:t xml:space="preserve"> </w:t>
      </w:r>
      <w:r w:rsidRPr="00722181">
        <w:t>dans les mêmes conditions que les ressortissants capverdiens.</w:t>
      </w:r>
    </w:p>
    <w:p w14:paraId="00000120" w14:textId="043A15BB" w:rsidR="00A2474A" w:rsidRPr="00722181" w:rsidRDefault="00AD5D04" w:rsidP="001B61F5">
      <w:pPr>
        <w:shd w:val="clear" w:color="auto" w:fill="FFFFFF"/>
        <w:spacing w:line="240" w:lineRule="auto"/>
        <w:jc w:val="both"/>
      </w:pPr>
      <w:r w:rsidRPr="00722181">
        <w:t xml:space="preserve">Le décret-loi n° 55/99 prévoit la mise en place d'un registre des accidents survenus et de leurs causes. </w:t>
      </w:r>
    </w:p>
    <w:p w14:paraId="00000122" w14:textId="6329C473" w:rsidR="00A2474A" w:rsidRPr="00722181" w:rsidRDefault="00AD5D04" w:rsidP="001B61F5">
      <w:pPr>
        <w:shd w:val="clear" w:color="auto" w:fill="FFFFFF"/>
        <w:spacing w:line="240" w:lineRule="auto"/>
        <w:jc w:val="both"/>
      </w:pPr>
      <w:r w:rsidRPr="00722181">
        <w:t>L'employeur doit promouvoir la réalisation d'examens médecins de contrôle de la condition physique et psychique du travailleur pour l'exercice de s</w:t>
      </w:r>
      <w:r w:rsidR="005B07ED" w:rsidRPr="00722181">
        <w:t>a</w:t>
      </w:r>
      <w:r w:rsidRPr="00722181">
        <w:t xml:space="preserve"> profession, en vertu du décret-loi n° 55/99.</w:t>
      </w:r>
    </w:p>
    <w:p w14:paraId="552E8C5E" w14:textId="3BE7579B" w:rsidR="004E4663" w:rsidRPr="00722181" w:rsidRDefault="00AD5D04" w:rsidP="001B61F5">
      <w:pPr>
        <w:shd w:val="clear" w:color="auto" w:fill="FFFFFF"/>
        <w:spacing w:line="240" w:lineRule="auto"/>
        <w:jc w:val="both"/>
      </w:pPr>
      <w:r w:rsidRPr="00722181">
        <w:t>En outre, le Cap-Vert a ratifié un certain nombre de conventions, y compris ceux de l’Organisation internationale du Travail (OIT):</w:t>
      </w:r>
    </w:p>
    <w:p w14:paraId="00000125" w14:textId="5ECB4330" w:rsidR="00A2474A" w:rsidRPr="00722181" w:rsidRDefault="00DD638A" w:rsidP="00206DFB">
      <w:pPr>
        <w:numPr>
          <w:ilvl w:val="0"/>
          <w:numId w:val="21"/>
        </w:numPr>
        <w:jc w:val="both"/>
      </w:pPr>
      <w:hyperlink r:id="rId20">
        <w:r w:rsidR="00AD5D04" w:rsidRPr="00722181">
          <w:t>La Convention (no 155) de l’OIT sur la sécurité et la santé des travailleurs, 1981</w:t>
        </w:r>
      </w:hyperlink>
    </w:p>
    <w:p w14:paraId="00000126" w14:textId="77777777" w:rsidR="00A2474A" w:rsidRPr="00722181" w:rsidRDefault="00DD638A" w:rsidP="00206DFB">
      <w:pPr>
        <w:numPr>
          <w:ilvl w:val="0"/>
          <w:numId w:val="21"/>
        </w:numPr>
        <w:jc w:val="both"/>
      </w:pPr>
      <w:hyperlink r:id="rId21">
        <w:r w:rsidR="00AD5D04" w:rsidRPr="00722181">
          <w:t>La Convention (no 161) de l’OIT sur les services de santé au travail, 1985</w:t>
        </w:r>
      </w:hyperlink>
    </w:p>
    <w:p w14:paraId="00000127" w14:textId="77777777" w:rsidR="00A2474A" w:rsidRPr="00722181" w:rsidRDefault="00DD638A" w:rsidP="00206DFB">
      <w:pPr>
        <w:numPr>
          <w:ilvl w:val="0"/>
          <w:numId w:val="21"/>
        </w:numPr>
        <w:jc w:val="both"/>
      </w:pPr>
      <w:hyperlink r:id="rId22">
        <w:r w:rsidR="00AD5D04" w:rsidRPr="00722181">
          <w:t>La Convention (no 167) de l’OIT sur la sécurité et la santé dans la construction, 1988</w:t>
        </w:r>
      </w:hyperlink>
    </w:p>
    <w:p w14:paraId="00000128" w14:textId="77777777" w:rsidR="00A2474A" w:rsidRPr="00722181" w:rsidRDefault="00AD5D04" w:rsidP="00206DFB">
      <w:pPr>
        <w:numPr>
          <w:ilvl w:val="0"/>
          <w:numId w:val="21"/>
        </w:numPr>
        <w:pBdr>
          <w:top w:val="nil"/>
          <w:left w:val="nil"/>
          <w:bottom w:val="nil"/>
          <w:right w:val="nil"/>
          <w:between w:val="nil"/>
        </w:pBdr>
        <w:jc w:val="both"/>
        <w:rPr>
          <w:color w:val="000000"/>
        </w:rPr>
      </w:pPr>
      <w:r w:rsidRPr="00722181">
        <w:rPr>
          <w:color w:val="000000"/>
        </w:rPr>
        <w:t>La Convention (no 182) de l’OIT concernant l’interdiction des pires formes de travail des enfants, 2001</w:t>
      </w:r>
    </w:p>
    <w:p w14:paraId="00000129" w14:textId="77777777" w:rsidR="00A2474A" w:rsidRPr="00722181" w:rsidRDefault="00DD638A" w:rsidP="00206DFB">
      <w:pPr>
        <w:numPr>
          <w:ilvl w:val="0"/>
          <w:numId w:val="21"/>
        </w:numPr>
        <w:jc w:val="both"/>
      </w:pPr>
      <w:hyperlink r:id="rId23">
        <w:r w:rsidR="00AD5D04" w:rsidRPr="00722181">
          <w:t>Le Règlement sanitaire international de l’Organisation mondiale de santé (OMS), 2005</w:t>
        </w:r>
      </w:hyperlink>
    </w:p>
    <w:p w14:paraId="0000012A" w14:textId="77777777" w:rsidR="00A2474A" w:rsidRPr="00722181" w:rsidRDefault="00AD5D04" w:rsidP="00206DFB">
      <w:pPr>
        <w:numPr>
          <w:ilvl w:val="0"/>
          <w:numId w:val="21"/>
        </w:numPr>
        <w:jc w:val="both"/>
      </w:pPr>
      <w:r w:rsidRPr="00722181">
        <w:t>Le Cadre d'intervention d'urgence de l'OMS, 2017</w:t>
      </w:r>
    </w:p>
    <w:p w14:paraId="0000012B" w14:textId="03BC0B66" w:rsidR="00A2474A" w:rsidRPr="00722181" w:rsidRDefault="00DD638A" w:rsidP="00206DFB">
      <w:pPr>
        <w:numPr>
          <w:ilvl w:val="0"/>
          <w:numId w:val="21"/>
        </w:numPr>
        <w:spacing w:after="240"/>
        <w:jc w:val="both"/>
      </w:pPr>
      <w:hyperlink r:id="rId24">
        <w:r w:rsidR="00AD5D04" w:rsidRPr="00722181">
          <w:t>La Directive-cadre de l’Union Européenne concernant la santé et la sécurité au travail (Directive 89/391)</w:t>
        </w:r>
      </w:hyperlink>
    </w:p>
    <w:p w14:paraId="10B137A0" w14:textId="46DF79E9" w:rsidR="00466B21" w:rsidRPr="00722181" w:rsidRDefault="004A0A45" w:rsidP="001B61F5">
      <w:pPr>
        <w:pStyle w:val="Style1"/>
      </w:pPr>
      <w:bookmarkStart w:id="42" w:name="_Toc64999402"/>
      <w:bookmarkStart w:id="43" w:name="_Toc69626384"/>
      <w:r w:rsidRPr="00722181">
        <w:t xml:space="preserve">Politiques </w:t>
      </w:r>
      <w:r w:rsidR="00466B21" w:rsidRPr="00722181">
        <w:t>de la Banque mondiale</w:t>
      </w:r>
      <w:bookmarkEnd w:id="42"/>
      <w:bookmarkEnd w:id="43"/>
    </w:p>
    <w:p w14:paraId="79AFBAE1" w14:textId="09F335CF" w:rsidR="00466B21" w:rsidRPr="00722181" w:rsidRDefault="00466B21" w:rsidP="00466B21">
      <w:pPr>
        <w:spacing w:before="240"/>
        <w:jc w:val="both"/>
      </w:pPr>
      <w:r w:rsidRPr="00722181">
        <w:t xml:space="preserve">Les Directives environnementales, sanitaires et sécuritaires Générales (Directives EHS - extraction de matériaux de construction, Etablissements de santé, Assainissements, etc.) du Groupe de la Banque mondiale seront utilisées dans le cadre de la mise en </w:t>
      </w:r>
      <w:r w:rsidR="002040F9" w:rsidRPr="00722181">
        <w:t>œuvre</w:t>
      </w:r>
      <w:r w:rsidRPr="00722181">
        <w:t xml:space="preserve"> du Projet. </w:t>
      </w:r>
    </w:p>
    <w:p w14:paraId="65A14E0F" w14:textId="77777777" w:rsidR="00466B21" w:rsidRPr="00722181" w:rsidRDefault="00466B21" w:rsidP="00466B21">
      <w:pPr>
        <w:spacing w:before="240"/>
        <w:jc w:val="both"/>
      </w:pPr>
      <w:r w:rsidRPr="00722181">
        <w:lastRenderedPageBreak/>
        <w:t>Un système d’examen régulier des performances en matière de sécurité et santé au travail ainsi que du cadre de travail sera mis en place et comprendra l’identification des dangers et risques de sécurité et santé, la mise en œuvre de méthodes efficaces pour faire face aux dangers et risques identifiés, la détermination des actions prioritaires et l’évaluation des résultats.</w:t>
      </w:r>
    </w:p>
    <w:p w14:paraId="783C8D42" w14:textId="77777777" w:rsidR="00466B21" w:rsidRPr="00722181" w:rsidRDefault="00466B21" w:rsidP="00466B21">
      <w:pPr>
        <w:spacing w:before="240"/>
        <w:jc w:val="both"/>
        <w:rPr>
          <w:rFonts w:ascii="Tahoma" w:hAnsi="Tahoma" w:cs="Tahoma"/>
          <w:color w:val="000000" w:themeColor="text1"/>
        </w:rPr>
      </w:pPr>
      <w:r w:rsidRPr="00722181">
        <w:t>Des dispositions spécifiques visant à éviter l’exclusion de certains bénéficiaires (pour de raisons diverses) ou par exemple le paiement d’éventuels fonctionnaires fantômes pourraient être nécessaires. En cas de besoin, le présent document sera adapté / mis à jour en conséquence</w:t>
      </w:r>
      <w:r w:rsidRPr="00722181">
        <w:rPr>
          <w:rFonts w:ascii="Tahoma" w:hAnsi="Tahoma" w:cs="Tahoma"/>
          <w:color w:val="000000" w:themeColor="text1"/>
        </w:rPr>
        <w:t xml:space="preserve">. </w:t>
      </w:r>
    </w:p>
    <w:p w14:paraId="6510B352" w14:textId="6D15F81F" w:rsidR="002040F9" w:rsidRPr="00722181" w:rsidRDefault="00466B21" w:rsidP="00466B21">
      <w:pPr>
        <w:spacing w:before="240"/>
        <w:jc w:val="both"/>
      </w:pPr>
      <w:r w:rsidRPr="00722181">
        <w:t xml:space="preserve">Sur les chantiers, il sera fait également référence aux </w:t>
      </w:r>
      <w:r w:rsidR="002040F9" w:rsidRPr="00722181">
        <w:t>préconisations</w:t>
      </w:r>
      <w:r w:rsidRPr="00722181">
        <w:t xml:space="preserve"> contenues dans la « note intérimaire du cadre de gestion environnementales et </w:t>
      </w:r>
      <w:r w:rsidR="005E0396" w:rsidRPr="00722181">
        <w:t>sociales :</w:t>
      </w:r>
      <w:r w:rsidRPr="00722181">
        <w:t xml:space="preserve"> considérations de la Covid-19 dans les projets de construction/travaux </w:t>
      </w:r>
      <w:r w:rsidR="00206DFB" w:rsidRPr="00722181">
        <w:t>civils »</w:t>
      </w:r>
      <w:r w:rsidR="00EE23EB" w:rsidRPr="00722181">
        <w:t xml:space="preserve"> </w:t>
      </w:r>
      <w:r w:rsidRPr="00722181">
        <w:t>qui a l’avantage de contextualiser les risques associés à la pandémie.</w:t>
      </w:r>
    </w:p>
    <w:p w14:paraId="23AD0464" w14:textId="77777777" w:rsidR="00466B21" w:rsidRPr="00722181" w:rsidRDefault="00466B21" w:rsidP="00466B21">
      <w:pPr>
        <w:spacing w:before="240"/>
        <w:jc w:val="both"/>
      </w:pPr>
      <w:r w:rsidRPr="00722181">
        <w:t xml:space="preserve">Ainsi, dans le cadre du projet, il s’agira de s’assurer en amont que les directives environnementales et sociales sont prises en compte. </w:t>
      </w:r>
    </w:p>
    <w:p w14:paraId="07A5821D" w14:textId="77777777" w:rsidR="00572906" w:rsidRPr="00722181" w:rsidRDefault="00466B21" w:rsidP="00572906">
      <w:pPr>
        <w:spacing w:before="240"/>
        <w:jc w:val="both"/>
      </w:pPr>
      <w:r w:rsidRPr="00722181">
        <w:t>Dans tous les cas, afin de respecter les exigences, tous les dangers potentiels pour la santé et la vie des travailleurs du projet seront identifiés à l'étape de la conception du projet.</w:t>
      </w:r>
      <w:r w:rsidR="00572906" w:rsidRPr="00722181">
        <w:t xml:space="preserve"> </w:t>
      </w:r>
    </w:p>
    <w:p w14:paraId="1BF97FCB" w14:textId="52E427FB" w:rsidR="00572906" w:rsidRPr="00722181" w:rsidRDefault="00572906" w:rsidP="00572906">
      <w:pPr>
        <w:spacing w:before="240"/>
        <w:jc w:val="both"/>
      </w:pPr>
      <w:r w:rsidRPr="00722181">
        <w:t xml:space="preserve">En outre, la NES 2: Emploi et conditions de travail s’applique au projet et </w:t>
      </w:r>
      <w:r w:rsidR="00B52D4B" w:rsidRPr="00722181">
        <w:t>devra donc</w:t>
      </w:r>
      <w:r w:rsidRPr="00722181">
        <w:t xml:space="preserve"> être observée.  En général, </w:t>
      </w:r>
      <w:r w:rsidR="00B52D4B" w:rsidRPr="00722181">
        <w:t>les objectifs de la NES 2 :</w:t>
      </w:r>
    </w:p>
    <w:p w14:paraId="4B6F9306" w14:textId="594DCCCB" w:rsidR="00B52D4B" w:rsidRPr="00722181" w:rsidRDefault="00B52D4B" w:rsidP="000E2F4D">
      <w:pPr>
        <w:pStyle w:val="ListParagraph"/>
        <w:numPr>
          <w:ilvl w:val="0"/>
          <w:numId w:val="30"/>
        </w:numPr>
        <w:spacing w:before="240"/>
        <w:jc w:val="both"/>
      </w:pPr>
      <w:r w:rsidRPr="00722181">
        <w:t>Promouvoir la sécurité et la santé au travail.</w:t>
      </w:r>
    </w:p>
    <w:p w14:paraId="42FE8CD9" w14:textId="1D84995A" w:rsidR="00B52D4B" w:rsidRPr="00722181" w:rsidRDefault="00B52D4B" w:rsidP="000E2F4D">
      <w:pPr>
        <w:pStyle w:val="ListParagraph"/>
        <w:numPr>
          <w:ilvl w:val="0"/>
          <w:numId w:val="30"/>
        </w:numPr>
        <w:spacing w:before="240"/>
        <w:jc w:val="both"/>
      </w:pPr>
      <w:r w:rsidRPr="00722181">
        <w:t xml:space="preserve"> Promouvoir le traitement équitable, la non-discrimination et l'égalité des chances des travailleurs du projet.</w:t>
      </w:r>
    </w:p>
    <w:p w14:paraId="72D9539B" w14:textId="77777777" w:rsidR="00B52D4B" w:rsidRPr="00722181" w:rsidRDefault="00B52D4B" w:rsidP="000E2F4D">
      <w:pPr>
        <w:pStyle w:val="ListParagraph"/>
        <w:numPr>
          <w:ilvl w:val="0"/>
          <w:numId w:val="30"/>
        </w:numPr>
        <w:spacing w:before="240"/>
        <w:jc w:val="both"/>
      </w:pPr>
      <w:r w:rsidRPr="00722181">
        <w:t xml:space="preserve">Protéger les travailleurs du projet, y compris les travailleurs vulnérables tels que les femmes, les personnes handicapées, les enfants (en âge de travailler, conformément à la présente NES) et les travailleurs migrants, les travailleurs contractuels, les travailleurs communautaires et les fournisseurs primaires, selon le cas. </w:t>
      </w:r>
    </w:p>
    <w:p w14:paraId="315496AA" w14:textId="77777777" w:rsidR="00B52D4B" w:rsidRPr="00722181" w:rsidRDefault="00B52D4B" w:rsidP="000E2F4D">
      <w:pPr>
        <w:pStyle w:val="ListParagraph"/>
        <w:numPr>
          <w:ilvl w:val="0"/>
          <w:numId w:val="30"/>
        </w:numPr>
        <w:spacing w:before="240"/>
        <w:jc w:val="both"/>
      </w:pPr>
      <w:r w:rsidRPr="00722181">
        <w:t xml:space="preserve">Prévenir le recours au travail forcé et au travail des enfants sous toutes ses formes. </w:t>
      </w:r>
    </w:p>
    <w:p w14:paraId="00BFD894" w14:textId="77777777" w:rsidR="00B52D4B" w:rsidRPr="00722181" w:rsidRDefault="00B52D4B" w:rsidP="000E2F4D">
      <w:pPr>
        <w:pStyle w:val="ListParagraph"/>
        <w:numPr>
          <w:ilvl w:val="0"/>
          <w:numId w:val="30"/>
        </w:numPr>
        <w:spacing w:before="240"/>
        <w:jc w:val="both"/>
      </w:pPr>
      <w:r w:rsidRPr="00722181">
        <w:t xml:space="preserve">Soutenir les principes de la liberté d'association et de la négociation collective des travailleurs du projet dans le respect du droit national. </w:t>
      </w:r>
    </w:p>
    <w:p w14:paraId="600E0ABD" w14:textId="13AFC130" w:rsidR="00466B21" w:rsidRPr="00722181" w:rsidRDefault="00B52D4B" w:rsidP="000E2F4D">
      <w:pPr>
        <w:pStyle w:val="ListParagraph"/>
        <w:numPr>
          <w:ilvl w:val="0"/>
          <w:numId w:val="30"/>
        </w:numPr>
        <w:spacing w:before="240"/>
        <w:jc w:val="both"/>
      </w:pPr>
      <w:r w:rsidRPr="00722181">
        <w:t>Fournir aux travailleurs du projet des moyens accessibles et efficaces pour soulever et traiter les préoccupations et les plaintes sur le lieu de travail, y compris le traitement des plaintes liées à l'Exploitation et aux abus sexuels (EAS) et au Harcèlement sexuel (HS).</w:t>
      </w:r>
    </w:p>
    <w:p w14:paraId="0000012C" w14:textId="63C7A504" w:rsidR="00A2474A" w:rsidRPr="00722181" w:rsidRDefault="00892438" w:rsidP="001E7752">
      <w:pPr>
        <w:pStyle w:val="Style1"/>
      </w:pPr>
      <w:bookmarkStart w:id="44" w:name="_Toc69626385"/>
      <w:bookmarkStart w:id="45" w:name="_Toc64999403"/>
      <w:bookmarkStart w:id="46" w:name="_Toc69626386"/>
      <w:bookmarkEnd w:id="44"/>
      <w:r w:rsidRPr="00722181">
        <w:t>Personnel responsable</w:t>
      </w:r>
      <w:bookmarkEnd w:id="45"/>
      <w:bookmarkEnd w:id="46"/>
    </w:p>
    <w:p w14:paraId="33BA18A4" w14:textId="7A165979" w:rsidR="002553B4" w:rsidRPr="00722181" w:rsidRDefault="00AD5D04" w:rsidP="00AD5D04">
      <w:pPr>
        <w:pStyle w:val="Caption"/>
        <w:rPr>
          <w:b w:val="0"/>
          <w:i/>
          <w:color w:val="000000" w:themeColor="text1"/>
        </w:rPr>
      </w:pPr>
      <w:bookmarkStart w:id="47" w:name="_Toc56548505"/>
      <w:r w:rsidRPr="00722181">
        <w:rPr>
          <w:b w:val="0"/>
          <w:i/>
          <w:color w:val="000000" w:themeColor="text1"/>
        </w:rPr>
        <w:t xml:space="preserve">Tableau </w:t>
      </w:r>
      <w:r w:rsidRPr="00722181">
        <w:rPr>
          <w:b w:val="0"/>
          <w:i/>
          <w:color w:val="000000" w:themeColor="text1"/>
        </w:rPr>
        <w:fldChar w:fldCharType="begin"/>
      </w:r>
      <w:r w:rsidRPr="00722181">
        <w:rPr>
          <w:b w:val="0"/>
          <w:i/>
          <w:color w:val="000000" w:themeColor="text1"/>
        </w:rPr>
        <w:instrText xml:space="preserve"> SEQ Tableau \* ARABIC </w:instrText>
      </w:r>
      <w:r w:rsidRPr="00722181">
        <w:rPr>
          <w:b w:val="0"/>
          <w:i/>
          <w:color w:val="000000" w:themeColor="text1"/>
        </w:rPr>
        <w:fldChar w:fldCharType="separate"/>
      </w:r>
      <w:r w:rsidR="000E566E" w:rsidRPr="00722181">
        <w:rPr>
          <w:b w:val="0"/>
          <w:i/>
          <w:noProof/>
          <w:color w:val="000000" w:themeColor="text1"/>
        </w:rPr>
        <w:t>5</w:t>
      </w:r>
      <w:r w:rsidRPr="00722181">
        <w:rPr>
          <w:b w:val="0"/>
          <w:i/>
          <w:color w:val="000000" w:themeColor="text1"/>
        </w:rPr>
        <w:fldChar w:fldCharType="end"/>
      </w:r>
      <w:r w:rsidR="0077490E" w:rsidRPr="00722181">
        <w:rPr>
          <w:b w:val="0"/>
          <w:i/>
          <w:color w:val="000000" w:themeColor="text1"/>
        </w:rPr>
        <w:t>: Personnel responsable</w:t>
      </w:r>
      <w:bookmarkEnd w:id="47"/>
    </w:p>
    <w:tbl>
      <w:tblPr>
        <w:tblStyle w:val="4"/>
        <w:tblW w:w="91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80"/>
        <w:gridCol w:w="4580"/>
      </w:tblGrid>
      <w:tr w:rsidR="00A2474A" w:rsidRPr="00722181" w14:paraId="3BAC7D1D" w14:textId="77777777" w:rsidTr="003176EB">
        <w:trPr>
          <w:jc w:val="center"/>
        </w:trPr>
        <w:tc>
          <w:tcPr>
            <w:tcW w:w="4580" w:type="dxa"/>
            <w:shd w:val="clear" w:color="auto" w:fill="auto"/>
            <w:tcMar>
              <w:top w:w="100" w:type="dxa"/>
              <w:left w:w="100" w:type="dxa"/>
              <w:bottom w:w="100" w:type="dxa"/>
              <w:right w:w="100" w:type="dxa"/>
            </w:tcMar>
          </w:tcPr>
          <w:p w14:paraId="0000012D" w14:textId="7E8418C4" w:rsidR="00A2474A" w:rsidRPr="00722181" w:rsidRDefault="00AD5D04">
            <w:pPr>
              <w:spacing w:before="240" w:after="240"/>
              <w:jc w:val="center"/>
              <w:rPr>
                <w:b/>
                <w:sz w:val="18"/>
                <w:szCs w:val="18"/>
              </w:rPr>
            </w:pPr>
            <w:r w:rsidRPr="00722181">
              <w:rPr>
                <w:b/>
                <w:sz w:val="18"/>
                <w:szCs w:val="18"/>
              </w:rPr>
              <w:t>Activi</w:t>
            </w:r>
            <w:r w:rsidR="005B07ED" w:rsidRPr="00722181">
              <w:rPr>
                <w:b/>
                <w:sz w:val="18"/>
                <w:szCs w:val="18"/>
              </w:rPr>
              <w:t>tés</w:t>
            </w:r>
          </w:p>
        </w:tc>
        <w:tc>
          <w:tcPr>
            <w:tcW w:w="4580" w:type="dxa"/>
            <w:shd w:val="clear" w:color="auto" w:fill="auto"/>
            <w:tcMar>
              <w:top w:w="100" w:type="dxa"/>
              <w:left w:w="100" w:type="dxa"/>
              <w:bottom w:w="100" w:type="dxa"/>
              <w:right w:w="100" w:type="dxa"/>
            </w:tcMar>
          </w:tcPr>
          <w:p w14:paraId="0000012E" w14:textId="77777777" w:rsidR="00A2474A" w:rsidRPr="00722181" w:rsidRDefault="00A2474A">
            <w:pPr>
              <w:widowControl w:val="0"/>
              <w:pBdr>
                <w:top w:val="nil"/>
                <w:left w:val="nil"/>
                <w:bottom w:val="nil"/>
                <w:right w:val="nil"/>
                <w:between w:val="nil"/>
              </w:pBdr>
              <w:spacing w:line="240" w:lineRule="auto"/>
              <w:jc w:val="center"/>
              <w:rPr>
                <w:b/>
                <w:sz w:val="18"/>
                <w:szCs w:val="18"/>
              </w:rPr>
            </w:pPr>
          </w:p>
          <w:p w14:paraId="0000012F" w14:textId="6075028A" w:rsidR="00A2474A" w:rsidRPr="00722181" w:rsidRDefault="00AD5D04">
            <w:pPr>
              <w:widowControl w:val="0"/>
              <w:pBdr>
                <w:top w:val="nil"/>
                <w:left w:val="nil"/>
                <w:bottom w:val="nil"/>
                <w:right w:val="nil"/>
                <w:between w:val="nil"/>
              </w:pBdr>
              <w:spacing w:line="240" w:lineRule="auto"/>
              <w:jc w:val="center"/>
              <w:rPr>
                <w:b/>
                <w:sz w:val="18"/>
                <w:szCs w:val="18"/>
              </w:rPr>
            </w:pPr>
            <w:r w:rsidRPr="00722181">
              <w:rPr>
                <w:b/>
                <w:sz w:val="18"/>
                <w:szCs w:val="18"/>
              </w:rPr>
              <w:t>Entité Responsable</w:t>
            </w:r>
          </w:p>
        </w:tc>
      </w:tr>
      <w:tr w:rsidR="00A2474A" w:rsidRPr="00722181" w14:paraId="63489873" w14:textId="77777777" w:rsidTr="003176EB">
        <w:trPr>
          <w:jc w:val="center"/>
        </w:trPr>
        <w:tc>
          <w:tcPr>
            <w:tcW w:w="4580" w:type="dxa"/>
            <w:shd w:val="clear" w:color="auto" w:fill="auto"/>
            <w:tcMar>
              <w:top w:w="100" w:type="dxa"/>
              <w:left w:w="100" w:type="dxa"/>
              <w:bottom w:w="100" w:type="dxa"/>
              <w:right w:w="100" w:type="dxa"/>
            </w:tcMar>
          </w:tcPr>
          <w:p w14:paraId="00000130" w14:textId="77777777" w:rsidR="00A2474A" w:rsidRPr="00722181" w:rsidRDefault="00AD5D04">
            <w:pPr>
              <w:spacing w:before="240" w:after="240"/>
              <w:jc w:val="both"/>
              <w:rPr>
                <w:sz w:val="18"/>
                <w:szCs w:val="18"/>
              </w:rPr>
            </w:pPr>
            <w:r w:rsidRPr="00722181">
              <w:rPr>
                <w:sz w:val="18"/>
                <w:szCs w:val="18"/>
              </w:rPr>
              <w:t>Recrutement et gestion des travailleurs du projet</w:t>
            </w:r>
          </w:p>
        </w:tc>
        <w:tc>
          <w:tcPr>
            <w:tcW w:w="4580" w:type="dxa"/>
            <w:shd w:val="clear" w:color="auto" w:fill="auto"/>
            <w:tcMar>
              <w:top w:w="100" w:type="dxa"/>
              <w:left w:w="100" w:type="dxa"/>
              <w:bottom w:w="100" w:type="dxa"/>
              <w:right w:w="100" w:type="dxa"/>
            </w:tcMar>
          </w:tcPr>
          <w:p w14:paraId="00000133" w14:textId="72E717A9" w:rsidR="00A2474A" w:rsidRPr="00722181" w:rsidRDefault="00AD5D04">
            <w:pPr>
              <w:widowControl w:val="0"/>
              <w:pBdr>
                <w:top w:val="nil"/>
                <w:left w:val="nil"/>
                <w:bottom w:val="nil"/>
                <w:right w:val="nil"/>
                <w:between w:val="nil"/>
              </w:pBdr>
              <w:spacing w:line="240" w:lineRule="auto"/>
              <w:rPr>
                <w:sz w:val="18"/>
                <w:szCs w:val="18"/>
              </w:rPr>
            </w:pPr>
            <w:r w:rsidRPr="00722181">
              <w:rPr>
                <w:sz w:val="18"/>
                <w:szCs w:val="18"/>
              </w:rPr>
              <w:t xml:space="preserve"> L'UGPE est responsable de la gestion des travailleurs du projet et du recrutement de son personnel direct ainsi que des </w:t>
            </w:r>
            <w:r w:rsidR="0077490E" w:rsidRPr="00722181">
              <w:rPr>
                <w:sz w:val="18"/>
                <w:szCs w:val="18"/>
              </w:rPr>
              <w:t>prestataires.</w:t>
            </w:r>
            <w:r w:rsidRPr="00722181">
              <w:rPr>
                <w:sz w:val="18"/>
                <w:szCs w:val="18"/>
              </w:rPr>
              <w:t xml:space="preserve"> </w:t>
            </w:r>
          </w:p>
          <w:p w14:paraId="00000134" w14:textId="77F88849" w:rsidR="00A2474A" w:rsidRPr="00722181" w:rsidRDefault="00AD5D04">
            <w:pPr>
              <w:widowControl w:val="0"/>
              <w:pBdr>
                <w:top w:val="nil"/>
                <w:left w:val="nil"/>
                <w:bottom w:val="nil"/>
                <w:right w:val="nil"/>
                <w:between w:val="nil"/>
              </w:pBdr>
              <w:spacing w:line="240" w:lineRule="auto"/>
              <w:rPr>
                <w:sz w:val="18"/>
                <w:szCs w:val="18"/>
              </w:rPr>
            </w:pPr>
            <w:r w:rsidRPr="00722181">
              <w:rPr>
                <w:sz w:val="18"/>
                <w:szCs w:val="18"/>
              </w:rPr>
              <w:t xml:space="preserve">En outre, le spécialiste environnemental et social de l'UGPE veillera à ce que les travailleurs directs et contractuels respectent les prescriptions du présent </w:t>
            </w:r>
            <w:r w:rsidRPr="00722181">
              <w:rPr>
                <w:sz w:val="18"/>
                <w:szCs w:val="18"/>
              </w:rPr>
              <w:lastRenderedPageBreak/>
              <w:t xml:space="preserve">PGM et les réglementations nationales </w:t>
            </w:r>
            <w:r w:rsidR="005B07ED" w:rsidRPr="00722181">
              <w:rPr>
                <w:sz w:val="18"/>
                <w:szCs w:val="18"/>
              </w:rPr>
              <w:t>pertinentes ;</w:t>
            </w:r>
            <w:r w:rsidRPr="00722181">
              <w:rPr>
                <w:sz w:val="18"/>
                <w:szCs w:val="18"/>
              </w:rPr>
              <w:t xml:space="preserve"> Les fonctionnaires de l'État affectés au projet seront tenus de se conformer aux mesures de SST et aux réglementations nationales pertinentes.</w:t>
            </w:r>
          </w:p>
        </w:tc>
      </w:tr>
      <w:tr w:rsidR="00A2474A" w:rsidRPr="00722181" w14:paraId="730D6896" w14:textId="77777777" w:rsidTr="003176EB">
        <w:trPr>
          <w:jc w:val="center"/>
        </w:trPr>
        <w:tc>
          <w:tcPr>
            <w:tcW w:w="4580" w:type="dxa"/>
            <w:shd w:val="clear" w:color="auto" w:fill="auto"/>
            <w:tcMar>
              <w:top w:w="100" w:type="dxa"/>
              <w:left w:w="100" w:type="dxa"/>
              <w:bottom w:w="100" w:type="dxa"/>
              <w:right w:w="100" w:type="dxa"/>
            </w:tcMar>
          </w:tcPr>
          <w:p w14:paraId="00000135" w14:textId="77777777" w:rsidR="00A2474A" w:rsidRPr="00722181" w:rsidRDefault="00AD5D04">
            <w:pPr>
              <w:spacing w:before="240" w:after="240"/>
              <w:jc w:val="both"/>
              <w:rPr>
                <w:sz w:val="18"/>
                <w:szCs w:val="18"/>
              </w:rPr>
            </w:pPr>
            <w:r w:rsidRPr="00722181">
              <w:rPr>
                <w:sz w:val="18"/>
                <w:szCs w:val="18"/>
              </w:rPr>
              <w:lastRenderedPageBreak/>
              <w:t>Recrutement et gestion des fournisseurs/prestataires ou sous-traitants</w:t>
            </w:r>
          </w:p>
        </w:tc>
        <w:tc>
          <w:tcPr>
            <w:tcW w:w="4580" w:type="dxa"/>
            <w:shd w:val="clear" w:color="auto" w:fill="auto"/>
            <w:tcMar>
              <w:top w:w="100" w:type="dxa"/>
              <w:left w:w="100" w:type="dxa"/>
              <w:bottom w:w="100" w:type="dxa"/>
              <w:right w:w="100" w:type="dxa"/>
            </w:tcMar>
          </w:tcPr>
          <w:p w14:paraId="00000137" w14:textId="42FC0989" w:rsidR="00A2474A" w:rsidRPr="00722181" w:rsidRDefault="00AD5D04">
            <w:pPr>
              <w:widowControl w:val="0"/>
              <w:pBdr>
                <w:top w:val="nil"/>
                <w:left w:val="nil"/>
                <w:bottom w:val="nil"/>
                <w:right w:val="nil"/>
                <w:between w:val="nil"/>
              </w:pBdr>
              <w:spacing w:line="240" w:lineRule="auto"/>
              <w:rPr>
                <w:sz w:val="18"/>
                <w:szCs w:val="18"/>
              </w:rPr>
            </w:pPr>
            <w:r w:rsidRPr="00722181">
              <w:rPr>
                <w:sz w:val="18"/>
                <w:szCs w:val="18"/>
              </w:rPr>
              <w:t xml:space="preserve">Bien que l'UGPE soit responsable du recrutement et de la gestion globale des prestataires, la supervision des chantiers sera assurée par l'ingénieur conseil. </w:t>
            </w:r>
          </w:p>
          <w:p w14:paraId="00000139" w14:textId="0E158DE9" w:rsidR="00A2474A" w:rsidRPr="00722181" w:rsidRDefault="00AD5D04">
            <w:pPr>
              <w:widowControl w:val="0"/>
              <w:pBdr>
                <w:top w:val="nil"/>
                <w:left w:val="nil"/>
                <w:bottom w:val="nil"/>
                <w:right w:val="nil"/>
                <w:between w:val="nil"/>
              </w:pBdr>
              <w:spacing w:line="240" w:lineRule="auto"/>
              <w:rPr>
                <w:sz w:val="18"/>
                <w:szCs w:val="18"/>
              </w:rPr>
            </w:pPr>
            <w:r w:rsidRPr="00722181">
              <w:rPr>
                <w:sz w:val="18"/>
                <w:szCs w:val="18"/>
              </w:rPr>
              <w:t xml:space="preserve">L'ingénieur conseil doit planifier, mettre en œuvre et maintenir une supervision efficace des </w:t>
            </w:r>
            <w:r w:rsidR="005B07ED" w:rsidRPr="00722181">
              <w:rPr>
                <w:sz w:val="18"/>
                <w:szCs w:val="18"/>
              </w:rPr>
              <w:t>chantiers ;</w:t>
            </w:r>
            <w:r w:rsidRPr="00722181">
              <w:rPr>
                <w:sz w:val="18"/>
                <w:szCs w:val="18"/>
              </w:rPr>
              <w:t xml:space="preserve"> cela inclut des rapports réguliers sur la santé et la sécurité à l'intention du spécialiste environnemental et social de l'UGPE. Pour cette raison, l'ingénieur </w:t>
            </w:r>
            <w:r w:rsidR="00F401D1" w:rsidRPr="00722181">
              <w:rPr>
                <w:sz w:val="18"/>
                <w:szCs w:val="18"/>
              </w:rPr>
              <w:t xml:space="preserve">conseil </w:t>
            </w:r>
            <w:r w:rsidRPr="00722181">
              <w:rPr>
                <w:sz w:val="18"/>
                <w:szCs w:val="18"/>
              </w:rPr>
              <w:t>devra désigner un spécialiste en santé et sécurité au sein de son équipe.</w:t>
            </w:r>
          </w:p>
          <w:p w14:paraId="0000013A" w14:textId="77777777" w:rsidR="00A2474A" w:rsidRPr="00722181" w:rsidRDefault="00AD5D04">
            <w:pPr>
              <w:widowControl w:val="0"/>
              <w:pBdr>
                <w:top w:val="nil"/>
                <w:left w:val="nil"/>
                <w:bottom w:val="nil"/>
                <w:right w:val="nil"/>
                <w:between w:val="nil"/>
              </w:pBdr>
              <w:spacing w:line="240" w:lineRule="auto"/>
              <w:rPr>
                <w:sz w:val="18"/>
                <w:szCs w:val="18"/>
              </w:rPr>
            </w:pPr>
            <w:r w:rsidRPr="00722181">
              <w:rPr>
                <w:sz w:val="18"/>
                <w:szCs w:val="18"/>
              </w:rPr>
              <w:t xml:space="preserve">Le recrutement et la gestion des sous-contractants sont sous la responsabilité de des prestataires. </w:t>
            </w:r>
          </w:p>
          <w:p w14:paraId="0000013B" w14:textId="77777777" w:rsidR="00A2474A" w:rsidRPr="00722181" w:rsidRDefault="00A2474A">
            <w:pPr>
              <w:widowControl w:val="0"/>
              <w:pBdr>
                <w:top w:val="nil"/>
                <w:left w:val="nil"/>
                <w:bottom w:val="nil"/>
                <w:right w:val="nil"/>
                <w:between w:val="nil"/>
              </w:pBdr>
              <w:spacing w:line="240" w:lineRule="auto"/>
              <w:rPr>
                <w:sz w:val="18"/>
                <w:szCs w:val="18"/>
              </w:rPr>
            </w:pPr>
          </w:p>
        </w:tc>
      </w:tr>
      <w:tr w:rsidR="00A2474A" w:rsidRPr="00722181" w14:paraId="64724983" w14:textId="77777777" w:rsidTr="003176EB">
        <w:trPr>
          <w:jc w:val="center"/>
        </w:trPr>
        <w:tc>
          <w:tcPr>
            <w:tcW w:w="4580" w:type="dxa"/>
            <w:shd w:val="clear" w:color="auto" w:fill="auto"/>
            <w:tcMar>
              <w:top w:w="100" w:type="dxa"/>
              <w:left w:w="100" w:type="dxa"/>
              <w:bottom w:w="100" w:type="dxa"/>
              <w:right w:w="100" w:type="dxa"/>
            </w:tcMar>
          </w:tcPr>
          <w:p w14:paraId="0000013C" w14:textId="77777777" w:rsidR="00A2474A" w:rsidRPr="00722181" w:rsidRDefault="00AD5D04">
            <w:pPr>
              <w:spacing w:before="240" w:after="240"/>
              <w:jc w:val="both"/>
              <w:rPr>
                <w:sz w:val="18"/>
                <w:szCs w:val="18"/>
              </w:rPr>
            </w:pPr>
            <w:r w:rsidRPr="00722181">
              <w:rPr>
                <w:sz w:val="18"/>
                <w:szCs w:val="18"/>
              </w:rPr>
              <w:t>Santé et sécurité au travail</w:t>
            </w:r>
          </w:p>
        </w:tc>
        <w:tc>
          <w:tcPr>
            <w:tcW w:w="4580" w:type="dxa"/>
            <w:shd w:val="clear" w:color="auto" w:fill="auto"/>
            <w:tcMar>
              <w:top w:w="100" w:type="dxa"/>
              <w:left w:w="100" w:type="dxa"/>
              <w:bottom w:w="100" w:type="dxa"/>
              <w:right w:w="100" w:type="dxa"/>
            </w:tcMar>
          </w:tcPr>
          <w:p w14:paraId="0000013E" w14:textId="5EAE04B9" w:rsidR="00A2474A" w:rsidRPr="00722181" w:rsidRDefault="00AD5D04">
            <w:pPr>
              <w:widowControl w:val="0"/>
              <w:spacing w:line="240" w:lineRule="auto"/>
              <w:rPr>
                <w:sz w:val="18"/>
                <w:szCs w:val="18"/>
              </w:rPr>
            </w:pPr>
            <w:r w:rsidRPr="00722181">
              <w:rPr>
                <w:sz w:val="18"/>
                <w:szCs w:val="18"/>
              </w:rPr>
              <w:t>Les entreprises assument la responsabilité principale de l'adéquation et de la mise en œuvre des mesures de santé et de sécurité (réunion quotidienne de sécurité, PGES-chantier, etc.) pour toutes les opérations du site en conformité avec les lois nationales sur la sécurité et la santé ; et utilisent ce PGM pour définir les bases des exigences en matière de santé et de sécurité au travail dans le cadre du projet.</w:t>
            </w:r>
          </w:p>
          <w:p w14:paraId="0000013F" w14:textId="77777777" w:rsidR="00A2474A" w:rsidRPr="00722181" w:rsidRDefault="00AD5D04">
            <w:pPr>
              <w:widowControl w:val="0"/>
              <w:spacing w:line="240" w:lineRule="auto"/>
              <w:rPr>
                <w:sz w:val="18"/>
                <w:szCs w:val="18"/>
              </w:rPr>
            </w:pPr>
            <w:r w:rsidRPr="00722181">
              <w:rPr>
                <w:sz w:val="18"/>
                <w:szCs w:val="18"/>
              </w:rPr>
              <w:t>L'ingénieur conseil doit planifier, mettre en œuvre et maintenir une supervision efficace des chantiers pour s'assurer que les entrepreneurs respectent les lois nationales en matière de santé et de sécurité, le PGES et les mesures du PGM.</w:t>
            </w:r>
          </w:p>
        </w:tc>
      </w:tr>
      <w:tr w:rsidR="00A2474A" w:rsidRPr="00722181" w14:paraId="0F7B0CB8" w14:textId="77777777" w:rsidTr="003176EB">
        <w:trPr>
          <w:jc w:val="center"/>
        </w:trPr>
        <w:tc>
          <w:tcPr>
            <w:tcW w:w="4580" w:type="dxa"/>
            <w:shd w:val="clear" w:color="auto" w:fill="auto"/>
            <w:tcMar>
              <w:top w:w="100" w:type="dxa"/>
              <w:left w:w="100" w:type="dxa"/>
              <w:bottom w:w="100" w:type="dxa"/>
              <w:right w:w="100" w:type="dxa"/>
            </w:tcMar>
          </w:tcPr>
          <w:p w14:paraId="00000140" w14:textId="77777777" w:rsidR="00A2474A" w:rsidRPr="00722181" w:rsidRDefault="00AD5D04">
            <w:pPr>
              <w:widowControl w:val="0"/>
              <w:pBdr>
                <w:top w:val="nil"/>
                <w:left w:val="nil"/>
                <w:bottom w:val="nil"/>
                <w:right w:val="nil"/>
                <w:between w:val="nil"/>
              </w:pBdr>
              <w:spacing w:line="240" w:lineRule="auto"/>
              <w:rPr>
                <w:sz w:val="18"/>
                <w:szCs w:val="18"/>
              </w:rPr>
            </w:pPr>
            <w:r w:rsidRPr="00722181">
              <w:rPr>
                <w:sz w:val="18"/>
                <w:szCs w:val="18"/>
              </w:rPr>
              <w:t>Formation des travailleurs</w:t>
            </w:r>
          </w:p>
        </w:tc>
        <w:tc>
          <w:tcPr>
            <w:tcW w:w="4580" w:type="dxa"/>
            <w:shd w:val="clear" w:color="auto" w:fill="auto"/>
            <w:tcMar>
              <w:top w:w="100" w:type="dxa"/>
              <w:left w:w="100" w:type="dxa"/>
              <w:bottom w:w="100" w:type="dxa"/>
              <w:right w:w="100" w:type="dxa"/>
            </w:tcMar>
          </w:tcPr>
          <w:p w14:paraId="00000141" w14:textId="24809FA0" w:rsidR="00A2474A" w:rsidRPr="00722181" w:rsidRDefault="00AD5D04">
            <w:pPr>
              <w:widowControl w:val="0"/>
              <w:pBdr>
                <w:top w:val="nil"/>
                <w:left w:val="nil"/>
                <w:bottom w:val="nil"/>
                <w:right w:val="nil"/>
                <w:between w:val="nil"/>
              </w:pBdr>
              <w:spacing w:line="240" w:lineRule="auto"/>
              <w:rPr>
                <w:sz w:val="18"/>
                <w:szCs w:val="18"/>
              </w:rPr>
            </w:pPr>
            <w:r w:rsidRPr="00722181">
              <w:rPr>
                <w:sz w:val="18"/>
                <w:szCs w:val="18"/>
              </w:rPr>
              <w:t>L'UGPE et les prestataires doivent fournir les ressources nécessaires pour assurer la formation</w:t>
            </w:r>
            <w:r w:rsidR="00F401D1" w:rsidRPr="00722181">
              <w:t xml:space="preserve"> </w:t>
            </w:r>
            <w:r w:rsidR="00F401D1" w:rsidRPr="00722181">
              <w:rPr>
                <w:sz w:val="18"/>
                <w:szCs w:val="18"/>
              </w:rPr>
              <w:t>(y compris celles liées à la EAS</w:t>
            </w:r>
            <w:r w:rsidR="00155D03" w:rsidRPr="00722181">
              <w:rPr>
                <w:sz w:val="18"/>
                <w:szCs w:val="18"/>
              </w:rPr>
              <w:t xml:space="preserve">/HS </w:t>
            </w:r>
            <w:r w:rsidRPr="00722181">
              <w:rPr>
                <w:sz w:val="18"/>
                <w:szCs w:val="18"/>
              </w:rPr>
              <w:t>adéquate des travailleurs.</w:t>
            </w:r>
          </w:p>
        </w:tc>
      </w:tr>
      <w:tr w:rsidR="00A2474A" w:rsidRPr="00722181" w14:paraId="7EA3B86B" w14:textId="77777777" w:rsidTr="003176EB">
        <w:trPr>
          <w:jc w:val="center"/>
        </w:trPr>
        <w:tc>
          <w:tcPr>
            <w:tcW w:w="4580" w:type="dxa"/>
            <w:shd w:val="clear" w:color="auto" w:fill="auto"/>
            <w:tcMar>
              <w:top w:w="100" w:type="dxa"/>
              <w:left w:w="100" w:type="dxa"/>
              <w:bottom w:w="100" w:type="dxa"/>
              <w:right w:w="100" w:type="dxa"/>
            </w:tcMar>
          </w:tcPr>
          <w:p w14:paraId="00000142" w14:textId="77777777" w:rsidR="00A2474A" w:rsidRPr="00722181" w:rsidRDefault="00AD5D04">
            <w:pPr>
              <w:spacing w:before="240" w:after="240"/>
              <w:jc w:val="both"/>
              <w:rPr>
                <w:sz w:val="18"/>
                <w:szCs w:val="18"/>
              </w:rPr>
            </w:pPr>
            <w:r w:rsidRPr="00722181">
              <w:rPr>
                <w:sz w:val="18"/>
                <w:szCs w:val="18"/>
              </w:rPr>
              <w:t>Gestion des plaintes des travailleurs</w:t>
            </w:r>
          </w:p>
        </w:tc>
        <w:tc>
          <w:tcPr>
            <w:tcW w:w="4580" w:type="dxa"/>
            <w:shd w:val="clear" w:color="auto" w:fill="auto"/>
            <w:tcMar>
              <w:top w:w="100" w:type="dxa"/>
              <w:left w:w="100" w:type="dxa"/>
              <w:bottom w:w="100" w:type="dxa"/>
              <w:right w:w="100" w:type="dxa"/>
            </w:tcMar>
          </w:tcPr>
          <w:p w14:paraId="00000143" w14:textId="4BD0A199" w:rsidR="00A2474A" w:rsidRPr="00722181" w:rsidRDefault="00A94714">
            <w:pPr>
              <w:widowControl w:val="0"/>
              <w:pBdr>
                <w:top w:val="nil"/>
                <w:left w:val="nil"/>
                <w:bottom w:val="nil"/>
                <w:right w:val="nil"/>
                <w:between w:val="nil"/>
              </w:pBdr>
              <w:spacing w:line="240" w:lineRule="auto"/>
              <w:rPr>
                <w:sz w:val="18"/>
                <w:szCs w:val="18"/>
              </w:rPr>
            </w:pPr>
            <w:r w:rsidRPr="00722181">
              <w:rPr>
                <w:sz w:val="18"/>
                <w:szCs w:val="18"/>
              </w:rPr>
              <w:t xml:space="preserve">L'UGPE et les prestataires devront s'assurer que des ressources adéquates sont en place pour le bon fonctionnement de la MGP. </w:t>
            </w:r>
            <w:r w:rsidR="00AD5D04" w:rsidRPr="00722181">
              <w:rPr>
                <w:sz w:val="18"/>
                <w:szCs w:val="18"/>
              </w:rPr>
              <w:t>Voir la section 12 sur le Mécanisme de Gestion des Plaintes (MGP).</w:t>
            </w:r>
          </w:p>
        </w:tc>
      </w:tr>
    </w:tbl>
    <w:p w14:paraId="683A976C" w14:textId="578834FA" w:rsidR="00046C03" w:rsidRPr="00722181" w:rsidRDefault="00046C03" w:rsidP="001E7752">
      <w:pPr>
        <w:pStyle w:val="Style1"/>
        <w:numPr>
          <w:ilvl w:val="0"/>
          <w:numId w:val="0"/>
        </w:numPr>
      </w:pPr>
    </w:p>
    <w:p w14:paraId="00000145" w14:textId="77777777" w:rsidR="00A2474A" w:rsidRPr="00722181" w:rsidRDefault="00892438" w:rsidP="001E7752">
      <w:pPr>
        <w:pStyle w:val="Style1"/>
      </w:pPr>
      <w:bookmarkStart w:id="48" w:name="_Toc64999404"/>
      <w:bookmarkStart w:id="49" w:name="_Toc69626387"/>
      <w:r w:rsidRPr="00722181">
        <w:t>Politiques et procédures</w:t>
      </w:r>
      <w:bookmarkEnd w:id="48"/>
      <w:bookmarkEnd w:id="49"/>
    </w:p>
    <w:p w14:paraId="00000146" w14:textId="6EAA7FA7" w:rsidR="00A2474A" w:rsidRPr="00722181" w:rsidRDefault="00AD5D04" w:rsidP="002553B4">
      <w:pPr>
        <w:pStyle w:val="Style2"/>
        <w:spacing w:before="120"/>
      </w:pPr>
      <w:bookmarkStart w:id="50" w:name="_Toc64999405"/>
      <w:bookmarkStart w:id="51" w:name="_Toc69626388"/>
      <w:r w:rsidRPr="00722181">
        <w:t>Politiques</w:t>
      </w:r>
      <w:bookmarkEnd w:id="50"/>
      <w:bookmarkEnd w:id="51"/>
    </w:p>
    <w:p w14:paraId="00000147" w14:textId="5C5E3296" w:rsidR="00A2474A" w:rsidRPr="00722181" w:rsidRDefault="00AD5D04">
      <w:pPr>
        <w:spacing w:before="240" w:after="240"/>
        <w:jc w:val="both"/>
      </w:pPr>
      <w:r w:rsidRPr="00722181">
        <w:t xml:space="preserve">La santé et la sécurité sur le lieu de travail sont des priorités pour le Projet de développement des énergies renouvelables. La sécurité doit être profondément ancrée dans l'action de chaque travailleur. En outre, la main d’œuvre du projet a droit à l'équité, à la dignité et à un lieu de travail exempt de violence, de harcèlement, de discrimination, de démence et d'abus. Le droit à un lieu de travail respectueux et sain </w:t>
      </w:r>
      <w:r w:rsidRPr="00722181">
        <w:lastRenderedPageBreak/>
        <w:t>sera renforcé par une évaluation régulière des performances et par la prise de mesures opportunes en vue d'améliorations.  L’équipe du projet y veillera en assurant le respect de:</w:t>
      </w:r>
    </w:p>
    <w:p w14:paraId="00000148" w14:textId="2D3D4248" w:rsidR="00A2474A" w:rsidRPr="00722181" w:rsidRDefault="00AD5D04">
      <w:pPr>
        <w:numPr>
          <w:ilvl w:val="0"/>
          <w:numId w:val="7"/>
        </w:numPr>
        <w:spacing w:before="240"/>
        <w:jc w:val="both"/>
      </w:pPr>
      <w:r w:rsidRPr="00722181">
        <w:t>Lois et règlements nationaux pertinents, y compris, mais sans s'y limiter aux Décret-loi 5/2007 (code du travail), loi n° 42/VII/2009 (fonction publique), décret-loi 55/1999 (santé et sécurité au travail), décret-loi 64/2010 (sécurité au travail dans le secteur de la construction), décret-loi 6/2014 (salaire minimum) ;</w:t>
      </w:r>
    </w:p>
    <w:p w14:paraId="00000149" w14:textId="6DC33FDD" w:rsidR="00A2474A" w:rsidRPr="00722181" w:rsidRDefault="00AD5D04">
      <w:pPr>
        <w:numPr>
          <w:ilvl w:val="0"/>
          <w:numId w:val="7"/>
        </w:numPr>
        <w:spacing w:after="240"/>
        <w:jc w:val="both"/>
      </w:pPr>
      <w:r w:rsidRPr="00722181">
        <w:t>La Norme environnementale et sociale 2 de la Banque mondiale (NES 2)</w:t>
      </w:r>
      <w:r w:rsidR="005B07ED" w:rsidRPr="00722181">
        <w:t xml:space="preserve"> </w:t>
      </w:r>
      <w:r w:rsidRPr="00722181">
        <w:t>: Conditions de travail et d'emploi</w:t>
      </w:r>
      <w:r w:rsidR="005B07ED" w:rsidRPr="00722181">
        <w:t xml:space="preserve"> </w:t>
      </w:r>
      <w:r w:rsidRPr="00722181">
        <w:t>;</w:t>
      </w:r>
    </w:p>
    <w:p w14:paraId="0000014A" w14:textId="77777777" w:rsidR="00A2474A" w:rsidRPr="00722181" w:rsidRDefault="00AD5D04">
      <w:pPr>
        <w:spacing w:before="240" w:after="240"/>
        <w:jc w:val="both"/>
      </w:pPr>
      <w:r w:rsidRPr="00722181">
        <w:t>En cas de conflit entre les lois et règlements nationaux pertinents et la NES 2, la disposition la plus rigoureuse s'appliquera.</w:t>
      </w:r>
    </w:p>
    <w:p w14:paraId="0000014B" w14:textId="10FEE7FE" w:rsidR="00A2474A" w:rsidRPr="00722181" w:rsidRDefault="00AD5D04">
      <w:pPr>
        <w:spacing w:before="240" w:after="240"/>
        <w:jc w:val="both"/>
      </w:pPr>
      <w:r w:rsidRPr="00722181">
        <w:t xml:space="preserve">Afin de garantir que les informations relatives à la santé et à la sécurité soient accessibles à tous les travailleurs du projet, le portugais sera la principale langue utilisée pour communiquer verbalement ou par écrit. Lorsque la connaissance et la compréhension de la langue portugaise peuvent poser </w:t>
      </w:r>
      <w:r w:rsidR="005B07ED" w:rsidRPr="00722181">
        <w:t>un problème</w:t>
      </w:r>
      <w:r w:rsidRPr="00722181">
        <w:t>, des dispositifs tels que la traduction, seront disponibles pour garantir que tous les travailleurs comprennent les mêmes informations.</w:t>
      </w:r>
    </w:p>
    <w:p w14:paraId="2E8A74A1" w14:textId="58D55582" w:rsidR="007B43EA" w:rsidRPr="00722181" w:rsidRDefault="005E7F31" w:rsidP="007B43EA">
      <w:pPr>
        <w:spacing w:before="240" w:after="240"/>
        <w:jc w:val="both"/>
      </w:pPr>
      <w:r w:rsidRPr="00722181">
        <w:t>La prévention et l'interdiction de l'Exploitation et des abus sexuels (EAS) et du Harcèlement sexuel (HS) sur le lieu de travail sont de la plus haute importance pou</w:t>
      </w:r>
      <w:r w:rsidR="007B43EA" w:rsidRPr="00722181">
        <w:t xml:space="preserve">r le projet. </w:t>
      </w:r>
      <w:r w:rsidRPr="00722181">
        <w:t xml:space="preserve">Tous les travailleurs sont tenus de respecter des normes de conduite professionnelle et d'intégrité tout au long de leur implication dans </w:t>
      </w:r>
      <w:r w:rsidR="00CD2D04" w:rsidRPr="00722181">
        <w:t xml:space="preserve">le projet. Par conséquent, </w:t>
      </w:r>
      <w:r w:rsidRPr="00722181">
        <w:t>les tiers sont tenus de mettre en œuvre un code de conduite conforme aux spécificités</w:t>
      </w:r>
      <w:r w:rsidR="004A21DE" w:rsidRPr="00722181">
        <w:t>/politiques</w:t>
      </w:r>
      <w:r w:rsidRPr="00722181">
        <w:t xml:space="preserve"> suivantes concernant l'interdiction de l'EAS/HS</w:t>
      </w:r>
      <w:r w:rsidR="007B43EA" w:rsidRPr="00722181">
        <w:t xml:space="preserve">. </w:t>
      </w:r>
      <w:r w:rsidR="004A21DE" w:rsidRPr="00722181">
        <w:t>Tout code de conduite</w:t>
      </w:r>
      <w:r w:rsidR="00A11663" w:rsidRPr="00722181">
        <w:t xml:space="preserve"> (voir modèle en annexe)</w:t>
      </w:r>
      <w:r w:rsidR="004A21DE" w:rsidRPr="00722181">
        <w:t xml:space="preserve"> devra être diffuser, accessible et signer par tous les travailleurs du projet. </w:t>
      </w:r>
      <w:r w:rsidR="00CD2D04" w:rsidRPr="00722181">
        <w:t>Le projet s'engage à maintenir un environnement de travail exempt d'abus</w:t>
      </w:r>
      <w:r w:rsidR="00CD2D04" w:rsidRPr="00722181">
        <w:rPr>
          <w:vertAlign w:val="superscript"/>
        </w:rPr>
        <w:footnoteReference w:id="8"/>
      </w:r>
      <w:r w:rsidR="00CD2D04" w:rsidRPr="00722181">
        <w:t xml:space="preserve"> et d'exploitation sexuels</w:t>
      </w:r>
      <w:r w:rsidR="00CD2D04" w:rsidRPr="00722181">
        <w:rPr>
          <w:vertAlign w:val="superscript"/>
        </w:rPr>
        <w:footnoteReference w:id="9"/>
      </w:r>
      <w:r w:rsidR="00CD2D04" w:rsidRPr="00722181">
        <w:t xml:space="preserve"> et de harcèlement sexuel</w:t>
      </w:r>
      <w:r w:rsidR="00CD2D04" w:rsidRPr="00722181">
        <w:rPr>
          <w:vertAlign w:val="superscript"/>
        </w:rPr>
        <w:footnoteReference w:id="10"/>
      </w:r>
      <w:r w:rsidR="00665ABB" w:rsidRPr="00722181">
        <w:t>.</w:t>
      </w:r>
      <w:r w:rsidR="00CD2D04" w:rsidRPr="00722181">
        <w:t xml:space="preserve"> Ainsi, Il est strictement interdit au </w:t>
      </w:r>
      <w:r w:rsidR="002F613A" w:rsidRPr="00722181">
        <w:t>travailleur de:</w:t>
      </w:r>
    </w:p>
    <w:p w14:paraId="0101B502" w14:textId="0561BE89" w:rsidR="005E7F31" w:rsidRPr="00722181" w:rsidRDefault="002F613A" w:rsidP="001B61F5">
      <w:pPr>
        <w:numPr>
          <w:ilvl w:val="0"/>
          <w:numId w:val="9"/>
        </w:numPr>
        <w:jc w:val="both"/>
      </w:pPr>
      <w:r w:rsidRPr="00722181">
        <w:t xml:space="preserve">S’engager </w:t>
      </w:r>
      <w:r w:rsidR="00A53DB2" w:rsidRPr="00722181">
        <w:t>à</w:t>
      </w:r>
      <w:r w:rsidRPr="00722181">
        <w:t xml:space="preserve"> de actes d’e</w:t>
      </w:r>
      <w:r w:rsidR="007B43EA" w:rsidRPr="00722181">
        <w:t xml:space="preserve">xploitation et des abus sexuels </w:t>
      </w:r>
      <w:r w:rsidRPr="00722181">
        <w:t xml:space="preserve">et du harcèlement sexuel sous peine de sanctions disciplinaires, y compris la révocation immédiate, et de poursuites </w:t>
      </w:r>
      <w:r w:rsidR="00EF7000" w:rsidRPr="00722181">
        <w:t>judiciaires</w:t>
      </w:r>
      <w:r w:rsidRPr="00722181">
        <w:t xml:space="preserve"> </w:t>
      </w:r>
      <w:r w:rsidR="00665ABB" w:rsidRPr="00722181">
        <w:t>dans la mesure permise par la législation nationale</w:t>
      </w:r>
      <w:r w:rsidRPr="00722181">
        <w:t>;</w:t>
      </w:r>
    </w:p>
    <w:p w14:paraId="02F20563" w14:textId="7A2C0AFE" w:rsidR="002F613A" w:rsidRPr="00722181" w:rsidRDefault="002F613A" w:rsidP="001B61F5">
      <w:pPr>
        <w:numPr>
          <w:ilvl w:val="0"/>
          <w:numId w:val="9"/>
        </w:numPr>
        <w:jc w:val="both"/>
      </w:pPr>
      <w:r w:rsidRPr="00722181">
        <w:t>Entretenir des relations sexuelles avec des personnes de moins de 18 ans (mineur</w:t>
      </w:r>
      <w:r w:rsidR="004A21DE" w:rsidRPr="00722181">
        <w:t>s</w:t>
      </w:r>
      <w:r w:rsidRPr="00722181">
        <w:t>)</w:t>
      </w:r>
      <w:r w:rsidR="00DB672F" w:rsidRPr="00722181">
        <w:t>. Ceci, qu'il ait ou non connaissance de l'âge du mineur</w:t>
      </w:r>
      <w:r w:rsidRPr="00722181">
        <w:t>;</w:t>
      </w:r>
    </w:p>
    <w:p w14:paraId="570C28C7" w14:textId="4003075D" w:rsidR="00EF7000" w:rsidRPr="00722181" w:rsidRDefault="00665ABB" w:rsidP="001B61F5">
      <w:pPr>
        <w:numPr>
          <w:ilvl w:val="0"/>
          <w:numId w:val="9"/>
        </w:numPr>
        <w:jc w:val="both"/>
      </w:pPr>
      <w:r w:rsidRPr="00722181">
        <w:t xml:space="preserve">Se livrer à tout autre comportement verbal, visuel ou physique indésirable de nature sexuelle y compris, les agressions sexuelles, les demandes de faveurs sexuelles, l'utilisation inappropriée d'images sexuelles dans les lieux de travail, l'envoi de textes ou de courriels sexuellement </w:t>
      </w:r>
      <w:r w:rsidR="00DB672F" w:rsidRPr="00722181">
        <w:t>abusifs, etc.</w:t>
      </w:r>
    </w:p>
    <w:p w14:paraId="7EA1E8EF" w14:textId="3A5068E0" w:rsidR="00DB672F" w:rsidRPr="00722181" w:rsidRDefault="00DB672F">
      <w:pPr>
        <w:spacing w:before="240" w:after="240"/>
        <w:jc w:val="both"/>
      </w:pPr>
      <w:r w:rsidRPr="00722181">
        <w:lastRenderedPageBreak/>
        <w:t>Toutes plaintes ou allégations de EAS/HS feront l'objet d'une prompte enquête et seront traitées en toute confidentialité. Le projet ne tolérera pas de représailles contre toute personne qui porte plainte pour harcèlement sexuel.</w:t>
      </w:r>
    </w:p>
    <w:p w14:paraId="0000014C" w14:textId="315AACBF" w:rsidR="00A2474A" w:rsidRPr="00722181" w:rsidRDefault="00AD5D04">
      <w:pPr>
        <w:spacing w:before="240" w:after="240"/>
        <w:jc w:val="both"/>
      </w:pPr>
      <w:r w:rsidRPr="00722181">
        <w:t xml:space="preserve">Tous les travailleurs du projet ont des obligations et des responsabilités strictes en vertu de ces politiques pour privilégier la santé et la sécurité au travail et pour signaler (oralement ou par écrit) toute non-conformité au spécialiste SST de l'entrepreneur et/ou au spécialiste environnemental et social de l'UGPE qui enquêtera et déterminera la mesure corrective appropriée à mettre en place ou à renforcer. La non-conformité est ici </w:t>
      </w:r>
      <w:r w:rsidR="005B07ED" w:rsidRPr="00722181">
        <w:t>définie</w:t>
      </w:r>
      <w:r w:rsidRPr="00722181">
        <w:t xml:space="preserve"> comme étant le non-respect des politiques, des procédures et des autres dispositions du présent PGM. </w:t>
      </w:r>
    </w:p>
    <w:p w14:paraId="0000014D" w14:textId="1DF02C7F" w:rsidR="00A2474A" w:rsidRPr="00722181" w:rsidRDefault="00AD5D04" w:rsidP="002553B4">
      <w:pPr>
        <w:pStyle w:val="Style2"/>
        <w:spacing w:before="120"/>
      </w:pPr>
      <w:bookmarkStart w:id="52" w:name="_Toc64999406"/>
      <w:bookmarkStart w:id="53" w:name="_Toc69626389"/>
      <w:r w:rsidRPr="00722181">
        <w:t>Procédures</w:t>
      </w:r>
      <w:bookmarkEnd w:id="52"/>
      <w:bookmarkEnd w:id="53"/>
    </w:p>
    <w:p w14:paraId="0000014E" w14:textId="70183CC7" w:rsidR="00A2474A" w:rsidRPr="00722181" w:rsidRDefault="00AD5D04">
      <w:pPr>
        <w:spacing w:before="240" w:after="240"/>
        <w:jc w:val="both"/>
      </w:pPr>
      <w:r w:rsidRPr="00722181">
        <w:t>La coordination du projet</w:t>
      </w:r>
      <w:r w:rsidR="00EE23EB" w:rsidRPr="00722181">
        <w:t xml:space="preserve"> (l’UGPE)</w:t>
      </w:r>
      <w:r w:rsidRPr="00722181">
        <w:t xml:space="preserve"> est ultimement responsable de la santé et de la sécurité de tous les travailleurs du projet. Ses responsabilités comprennent</w:t>
      </w:r>
      <w:r w:rsidR="005B07ED" w:rsidRPr="00722181">
        <w:t xml:space="preserve"> </w:t>
      </w:r>
      <w:r w:rsidRPr="00722181">
        <w:t>:</w:t>
      </w:r>
    </w:p>
    <w:p w14:paraId="0000014F" w14:textId="75787F49" w:rsidR="00A2474A" w:rsidRPr="00722181" w:rsidRDefault="00AD5D04">
      <w:pPr>
        <w:numPr>
          <w:ilvl w:val="0"/>
          <w:numId w:val="13"/>
        </w:numPr>
        <w:spacing w:before="240"/>
        <w:jc w:val="both"/>
      </w:pPr>
      <w:r w:rsidRPr="00722181">
        <w:t>Veiller à ce que tous les documents d'appel d'offres pertinents comportent des clauses environnementales et sociales visant à atténuer les incidences sur l'environnement, le social, la santé et la sécurité (y compris l</w:t>
      </w:r>
      <w:r w:rsidR="002E78E3" w:rsidRPr="00722181">
        <w:t>’EAS/HS</w:t>
      </w:r>
      <w:r w:rsidRPr="00722181">
        <w:t>) pendant la durée du contrat. Les prestataires devront donc refléter ces clauses dans leurs offres.</w:t>
      </w:r>
    </w:p>
    <w:p w14:paraId="00000150" w14:textId="1DC5DECA" w:rsidR="00A2474A" w:rsidRPr="00722181" w:rsidRDefault="00AD5D04">
      <w:pPr>
        <w:numPr>
          <w:ilvl w:val="0"/>
          <w:numId w:val="13"/>
        </w:numPr>
        <w:jc w:val="both"/>
      </w:pPr>
      <w:r w:rsidRPr="00722181">
        <w:t>Les clauses environnementales et sociales doivent, entre autres, aborder</w:t>
      </w:r>
      <w:r w:rsidR="005B07ED" w:rsidRPr="00722181">
        <w:t xml:space="preserve"> </w:t>
      </w:r>
      <w:r w:rsidRPr="00722181">
        <w:t xml:space="preserve">:  </w:t>
      </w:r>
    </w:p>
    <w:p w14:paraId="00000151" w14:textId="2FBCB0F7" w:rsidR="00A2474A" w:rsidRPr="00722181" w:rsidRDefault="00AD5D04">
      <w:pPr>
        <w:numPr>
          <w:ilvl w:val="0"/>
          <w:numId w:val="4"/>
        </w:numPr>
        <w:jc w:val="both"/>
      </w:pPr>
      <w:r w:rsidRPr="00722181">
        <w:t>L'environnement, la santé et la sécurité</w:t>
      </w:r>
      <w:r w:rsidR="005B07ED" w:rsidRPr="00722181">
        <w:t xml:space="preserve"> </w:t>
      </w:r>
      <w:r w:rsidRPr="00722181">
        <w:t xml:space="preserve">; </w:t>
      </w:r>
    </w:p>
    <w:p w14:paraId="74DDB0B8" w14:textId="2AB7FC45" w:rsidR="002339DB" w:rsidRPr="00722181" w:rsidRDefault="002339DB" w:rsidP="002339DB">
      <w:pPr>
        <w:numPr>
          <w:ilvl w:val="0"/>
          <w:numId w:val="4"/>
        </w:numPr>
        <w:jc w:val="both"/>
      </w:pPr>
      <w:r w:rsidRPr="00722181">
        <w:t>Un code de conduite, avec des mesures visant à prévenir l'exploitation et les abus sexuels;</w:t>
      </w:r>
    </w:p>
    <w:p w14:paraId="00000153" w14:textId="6F55BA81" w:rsidR="00A2474A" w:rsidRPr="00722181" w:rsidRDefault="00AD5D04" w:rsidP="000E2F4D">
      <w:pPr>
        <w:numPr>
          <w:ilvl w:val="0"/>
          <w:numId w:val="4"/>
        </w:numPr>
        <w:jc w:val="both"/>
      </w:pPr>
      <w:r w:rsidRPr="00722181">
        <w:t>Le personnel responsable des aspects E&amp;S/SST</w:t>
      </w:r>
      <w:r w:rsidR="005B07ED" w:rsidRPr="00722181">
        <w:t xml:space="preserve"> </w:t>
      </w:r>
      <w:r w:rsidRPr="00722181">
        <w:t>et définir les qualifications et l'expérience minimales</w:t>
      </w:r>
      <w:r w:rsidR="00EE23EB" w:rsidRPr="00722181">
        <w:t> ;</w:t>
      </w:r>
    </w:p>
    <w:p w14:paraId="00000154" w14:textId="5B448638" w:rsidR="00A2474A" w:rsidRPr="00722181" w:rsidRDefault="00AD5D04">
      <w:pPr>
        <w:numPr>
          <w:ilvl w:val="0"/>
          <w:numId w:val="4"/>
        </w:numPr>
        <w:jc w:val="both"/>
      </w:pPr>
      <w:r w:rsidRPr="00722181">
        <w:t>Les aspects sociaux</w:t>
      </w:r>
      <w:r w:rsidR="005B07ED" w:rsidRPr="00722181">
        <w:t xml:space="preserve"> </w:t>
      </w:r>
      <w:r w:rsidRPr="00722181">
        <w:t>;</w:t>
      </w:r>
    </w:p>
    <w:p w14:paraId="00000155" w14:textId="6EDDEC2E" w:rsidR="00A2474A" w:rsidRPr="00722181" w:rsidRDefault="00AD5D04">
      <w:pPr>
        <w:numPr>
          <w:ilvl w:val="0"/>
          <w:numId w:val="4"/>
        </w:numPr>
        <w:jc w:val="both"/>
      </w:pPr>
      <w:r w:rsidRPr="00722181">
        <w:t>Le système de rapports et de suivi, y compris le registre des accidents ou incidents</w:t>
      </w:r>
      <w:r w:rsidR="005B07ED" w:rsidRPr="00722181">
        <w:t xml:space="preserve"> </w:t>
      </w:r>
      <w:r w:rsidRPr="00722181">
        <w:t>;</w:t>
      </w:r>
    </w:p>
    <w:p w14:paraId="00000156" w14:textId="52BA98BF" w:rsidR="00A2474A" w:rsidRPr="00722181" w:rsidRDefault="00AD5D04">
      <w:pPr>
        <w:numPr>
          <w:ilvl w:val="0"/>
          <w:numId w:val="4"/>
        </w:numPr>
        <w:jc w:val="both"/>
      </w:pPr>
      <w:r w:rsidRPr="00722181">
        <w:t>La gestion des plaintes des travailleurs</w:t>
      </w:r>
      <w:r w:rsidR="005B07ED" w:rsidRPr="00722181">
        <w:t xml:space="preserve"> </w:t>
      </w:r>
      <w:r w:rsidRPr="00722181">
        <w:t>;</w:t>
      </w:r>
    </w:p>
    <w:p w14:paraId="00000157" w14:textId="5B82B0ED" w:rsidR="00A2474A" w:rsidRPr="00722181" w:rsidRDefault="00AD5D04">
      <w:pPr>
        <w:numPr>
          <w:ilvl w:val="0"/>
          <w:numId w:val="10"/>
        </w:numPr>
        <w:jc w:val="both"/>
      </w:pPr>
      <w:r w:rsidRPr="00722181">
        <w:t>S'assurer que le prestataire établit et maintient un PGES chantier avec des mesures SST avant le lancement des travaux</w:t>
      </w:r>
      <w:r w:rsidR="005B07ED" w:rsidRPr="00722181">
        <w:t xml:space="preserve"> </w:t>
      </w:r>
      <w:r w:rsidRPr="00722181">
        <w:t>;</w:t>
      </w:r>
    </w:p>
    <w:p w14:paraId="00000158" w14:textId="3FCA5043" w:rsidR="00A2474A" w:rsidRPr="00722181" w:rsidRDefault="00AD5D04">
      <w:pPr>
        <w:numPr>
          <w:ilvl w:val="0"/>
          <w:numId w:val="10"/>
        </w:numPr>
        <w:jc w:val="both"/>
      </w:pPr>
      <w:r w:rsidRPr="00722181">
        <w:t>Garantir la provision d'informations sur les mesures SST et les lois et règlements nationaux pertinents aux travailleurs</w:t>
      </w:r>
      <w:r w:rsidR="005B07ED" w:rsidRPr="00722181">
        <w:t xml:space="preserve"> </w:t>
      </w:r>
      <w:r w:rsidRPr="00722181">
        <w:t>;</w:t>
      </w:r>
    </w:p>
    <w:p w14:paraId="00000159" w14:textId="4F75DDDA" w:rsidR="00A2474A" w:rsidRPr="00722181" w:rsidRDefault="00AD5D04">
      <w:pPr>
        <w:numPr>
          <w:ilvl w:val="0"/>
          <w:numId w:val="10"/>
        </w:numPr>
        <w:jc w:val="both"/>
      </w:pPr>
      <w:r w:rsidRPr="00722181">
        <w:t>Veiller à ce que toutes les informations sur la santé et la sécurité soient socialement inclusives, culturellement appropriées et dans des formats accessibles</w:t>
      </w:r>
      <w:r w:rsidR="005B07ED" w:rsidRPr="00722181">
        <w:t xml:space="preserve"> </w:t>
      </w:r>
      <w:r w:rsidRPr="00722181">
        <w:t>;</w:t>
      </w:r>
    </w:p>
    <w:p w14:paraId="0000015A" w14:textId="77777777" w:rsidR="00A2474A" w:rsidRPr="00722181" w:rsidRDefault="00AD5D04">
      <w:pPr>
        <w:numPr>
          <w:ilvl w:val="0"/>
          <w:numId w:val="10"/>
        </w:numPr>
        <w:jc w:val="both"/>
      </w:pPr>
      <w:r w:rsidRPr="00722181">
        <w:t>Se familiariser et se conformer au présent PGM, aux législations nationales pertinentes et à la NES 2 de la Banque mondiale ;</w:t>
      </w:r>
    </w:p>
    <w:p w14:paraId="0000015B" w14:textId="77777777" w:rsidR="00A2474A" w:rsidRPr="00722181" w:rsidRDefault="00AD5D04">
      <w:pPr>
        <w:numPr>
          <w:ilvl w:val="0"/>
          <w:numId w:val="10"/>
        </w:numPr>
        <w:spacing w:after="240"/>
        <w:jc w:val="both"/>
      </w:pPr>
      <w:r w:rsidRPr="00722181">
        <w:t>Examiner et réviser la présente PGM, le cas échéant.</w:t>
      </w:r>
    </w:p>
    <w:p w14:paraId="0000015C" w14:textId="77CCC0EB" w:rsidR="00A2474A" w:rsidRPr="00722181" w:rsidRDefault="00AD5D04">
      <w:pPr>
        <w:spacing w:before="240" w:after="240"/>
        <w:jc w:val="both"/>
      </w:pPr>
      <w:r w:rsidRPr="00722181">
        <w:t>Le prestataire est tenu responsable de la santé et de la sécurité des travailleurs (incluant ceux des sous-traitants) compris sous sa supervision.  Ses responsabilités comprennent</w:t>
      </w:r>
      <w:r w:rsidR="005B07ED" w:rsidRPr="00722181">
        <w:t xml:space="preserve"> </w:t>
      </w:r>
      <w:r w:rsidRPr="00722181">
        <w:t>:</w:t>
      </w:r>
    </w:p>
    <w:p w14:paraId="0000015D" w14:textId="0511F794" w:rsidR="00A2474A" w:rsidRPr="00722181" w:rsidRDefault="00AD5D04">
      <w:pPr>
        <w:numPr>
          <w:ilvl w:val="0"/>
          <w:numId w:val="8"/>
        </w:numPr>
        <w:spacing w:before="240"/>
        <w:jc w:val="both"/>
      </w:pPr>
      <w:r w:rsidRPr="00722181">
        <w:lastRenderedPageBreak/>
        <w:t>Etablir et maintenir un PGES avec des mesures de SST avant le lancement des travaux</w:t>
      </w:r>
      <w:r w:rsidR="005B07ED" w:rsidRPr="00722181">
        <w:t xml:space="preserve"> </w:t>
      </w:r>
      <w:r w:rsidRPr="00722181">
        <w:t>;</w:t>
      </w:r>
    </w:p>
    <w:p w14:paraId="0000015E" w14:textId="7DCE6858" w:rsidR="00A2474A" w:rsidRPr="00722181" w:rsidRDefault="00AD5D04">
      <w:pPr>
        <w:numPr>
          <w:ilvl w:val="0"/>
          <w:numId w:val="8"/>
        </w:numPr>
        <w:jc w:val="both"/>
      </w:pPr>
      <w:r w:rsidRPr="00722181">
        <w:t xml:space="preserve">Désigner des superviseurs de terrain, y compris un spécialiste en </w:t>
      </w:r>
      <w:r w:rsidR="00EE23EB" w:rsidRPr="00722181">
        <w:t>E&amp;S/</w:t>
      </w:r>
      <w:r w:rsidRPr="00722181">
        <w:t>SST, avant le démarrage des travaux</w:t>
      </w:r>
      <w:r w:rsidR="005B07ED" w:rsidRPr="00722181">
        <w:t xml:space="preserve"> </w:t>
      </w:r>
      <w:r w:rsidRPr="00722181">
        <w:t>;</w:t>
      </w:r>
    </w:p>
    <w:p w14:paraId="0000015F" w14:textId="1D539427" w:rsidR="00A2474A" w:rsidRPr="00722181" w:rsidRDefault="00AD5D04">
      <w:pPr>
        <w:numPr>
          <w:ilvl w:val="0"/>
          <w:numId w:val="8"/>
        </w:numPr>
        <w:jc w:val="both"/>
      </w:pPr>
      <w:r w:rsidRPr="00722181">
        <w:t>Préparer et soumettre des rapports périodiques sur les questions environnementales, sociales et de SST à la coordination du projet</w:t>
      </w:r>
      <w:r w:rsidR="005B07ED" w:rsidRPr="00722181">
        <w:t xml:space="preserve"> </w:t>
      </w:r>
      <w:r w:rsidRPr="00722181">
        <w:t>;</w:t>
      </w:r>
    </w:p>
    <w:p w14:paraId="00000160" w14:textId="5961535C" w:rsidR="00A2474A" w:rsidRPr="00722181" w:rsidRDefault="00AD5D04">
      <w:pPr>
        <w:numPr>
          <w:ilvl w:val="0"/>
          <w:numId w:val="8"/>
        </w:numPr>
        <w:jc w:val="both"/>
      </w:pPr>
      <w:r w:rsidRPr="00722181">
        <w:t>Fixer le niveau approprié de planification, de formation, de supervision, de respect des délais et de partage des informations avec les sous-traitants</w:t>
      </w:r>
      <w:r w:rsidR="005B07ED" w:rsidRPr="00722181">
        <w:t xml:space="preserve"> </w:t>
      </w:r>
      <w:r w:rsidRPr="00722181">
        <w:t>;</w:t>
      </w:r>
    </w:p>
    <w:p w14:paraId="00000161" w14:textId="7544A7B6" w:rsidR="00A2474A" w:rsidRPr="00722181" w:rsidRDefault="00AD5D04">
      <w:pPr>
        <w:numPr>
          <w:ilvl w:val="0"/>
          <w:numId w:val="8"/>
        </w:numPr>
        <w:jc w:val="both"/>
      </w:pPr>
      <w:r w:rsidRPr="00722181">
        <w:t>Veiller à ce que les contrats avec les sous-traitants comportent des clauses environnementales et sociales</w:t>
      </w:r>
      <w:r w:rsidR="002339DB" w:rsidRPr="00722181">
        <w:t xml:space="preserve"> (</w:t>
      </w:r>
      <w:r w:rsidRPr="00722181">
        <w:t>qu'ils devront appliquer et maintenir pendant toute la durée du contrat</w:t>
      </w:r>
      <w:r w:rsidR="00EE23EB" w:rsidRPr="00722181">
        <w:t>)</w:t>
      </w:r>
      <w:r w:rsidR="005B07ED" w:rsidRPr="00722181">
        <w:t xml:space="preserve"> </w:t>
      </w:r>
      <w:r w:rsidRPr="00722181">
        <w:t>;</w:t>
      </w:r>
    </w:p>
    <w:p w14:paraId="00000162" w14:textId="6058F376" w:rsidR="00A2474A" w:rsidRPr="00722181" w:rsidRDefault="00AD5D04">
      <w:pPr>
        <w:numPr>
          <w:ilvl w:val="0"/>
          <w:numId w:val="8"/>
        </w:numPr>
        <w:spacing w:after="240"/>
        <w:jc w:val="both"/>
      </w:pPr>
      <w:r w:rsidRPr="00722181">
        <w:t>Se familiariser et se conformer au présent PGM, aux législations nationales pertinentes et à la NES 2 de la Banque mondiale</w:t>
      </w:r>
      <w:r w:rsidR="005B07ED" w:rsidRPr="00722181">
        <w:t xml:space="preserve"> </w:t>
      </w:r>
      <w:r w:rsidRPr="00722181">
        <w:t>;</w:t>
      </w:r>
    </w:p>
    <w:p w14:paraId="00000163" w14:textId="4F80E882" w:rsidR="00A2474A" w:rsidRPr="00722181" w:rsidRDefault="00AD5D04">
      <w:pPr>
        <w:spacing w:before="240" w:after="240"/>
        <w:jc w:val="both"/>
      </w:pPr>
      <w:r w:rsidRPr="00722181">
        <w:t>L'employé est tenu de protéger sa santé et sa sécurité ainsi que celles des autres travailleurs. Ses responsabilités comprennent</w:t>
      </w:r>
      <w:r w:rsidR="005B07ED" w:rsidRPr="00722181">
        <w:t xml:space="preserve"> </w:t>
      </w:r>
      <w:r w:rsidRPr="00722181">
        <w:t>:</w:t>
      </w:r>
    </w:p>
    <w:p w14:paraId="00000164" w14:textId="4E668D8C" w:rsidR="00A2474A" w:rsidRPr="00722181" w:rsidRDefault="00AD5D04">
      <w:pPr>
        <w:numPr>
          <w:ilvl w:val="0"/>
          <w:numId w:val="9"/>
        </w:numPr>
        <w:spacing w:before="240"/>
        <w:jc w:val="both"/>
      </w:pPr>
      <w:r w:rsidRPr="00722181">
        <w:t>Se familiariser et se conformer au présent PGM, aux législations nationales pertinentes et à la NES 2 de la Banque mondiale</w:t>
      </w:r>
      <w:r w:rsidR="00D03725" w:rsidRPr="00722181">
        <w:t xml:space="preserve"> </w:t>
      </w:r>
      <w:r w:rsidRPr="00722181">
        <w:t>;</w:t>
      </w:r>
    </w:p>
    <w:p w14:paraId="00000165" w14:textId="2993F038" w:rsidR="00A2474A" w:rsidRPr="00722181" w:rsidRDefault="00AD5D04">
      <w:pPr>
        <w:numPr>
          <w:ilvl w:val="0"/>
          <w:numId w:val="9"/>
        </w:numPr>
        <w:jc w:val="both"/>
      </w:pPr>
      <w:r w:rsidRPr="00722181">
        <w:t xml:space="preserve">Participer aux réunions et aux sessions de formation des matières </w:t>
      </w:r>
      <w:r w:rsidR="00EE23EB" w:rsidRPr="00722181">
        <w:t>E&amp;S/</w:t>
      </w:r>
      <w:r w:rsidRPr="00722181">
        <w:t>SST</w:t>
      </w:r>
      <w:r w:rsidR="00D03725" w:rsidRPr="00722181">
        <w:t xml:space="preserve"> </w:t>
      </w:r>
      <w:r w:rsidRPr="00722181">
        <w:t>;</w:t>
      </w:r>
    </w:p>
    <w:p w14:paraId="00000166" w14:textId="75F161E4" w:rsidR="00A2474A" w:rsidRPr="00722181" w:rsidRDefault="00AD5D04">
      <w:pPr>
        <w:numPr>
          <w:ilvl w:val="0"/>
          <w:numId w:val="9"/>
        </w:numPr>
        <w:jc w:val="both"/>
      </w:pPr>
      <w:r w:rsidRPr="00722181">
        <w:t>Utiliser tous les équipements de protection individuelle requis</w:t>
      </w:r>
      <w:r w:rsidR="00D03725" w:rsidRPr="00722181">
        <w:t xml:space="preserve"> </w:t>
      </w:r>
      <w:r w:rsidRPr="00722181">
        <w:t>;</w:t>
      </w:r>
    </w:p>
    <w:p w14:paraId="00000167" w14:textId="484563E9" w:rsidR="00A2474A" w:rsidRPr="00722181" w:rsidRDefault="00AD5D04">
      <w:pPr>
        <w:numPr>
          <w:ilvl w:val="0"/>
          <w:numId w:val="9"/>
        </w:numPr>
        <w:jc w:val="both"/>
      </w:pPr>
      <w:r w:rsidRPr="00722181">
        <w:t>Aviser le superviseur des conditions ou des actes dangereux</w:t>
      </w:r>
      <w:r w:rsidR="00D03725" w:rsidRPr="00722181">
        <w:t xml:space="preserve"> </w:t>
      </w:r>
      <w:r w:rsidRPr="00722181">
        <w:t>;</w:t>
      </w:r>
    </w:p>
    <w:p w14:paraId="00000168" w14:textId="2916B3B1" w:rsidR="00A2474A" w:rsidRPr="00722181" w:rsidRDefault="00AD5D04">
      <w:pPr>
        <w:numPr>
          <w:ilvl w:val="0"/>
          <w:numId w:val="9"/>
        </w:numPr>
        <w:jc w:val="both"/>
      </w:pPr>
      <w:r w:rsidRPr="00722181">
        <w:t>Informer le superviseur d'une éventuelle absence</w:t>
      </w:r>
      <w:r w:rsidR="00D03725" w:rsidRPr="00722181">
        <w:t xml:space="preserve"> </w:t>
      </w:r>
      <w:r w:rsidRPr="00722181">
        <w:t>;</w:t>
      </w:r>
    </w:p>
    <w:p w14:paraId="00000169" w14:textId="66F8632B" w:rsidR="00A2474A" w:rsidRPr="00722181" w:rsidRDefault="00AD5D04">
      <w:pPr>
        <w:numPr>
          <w:ilvl w:val="0"/>
          <w:numId w:val="9"/>
        </w:numPr>
        <w:spacing w:after="240"/>
        <w:jc w:val="both"/>
      </w:pPr>
      <w:r w:rsidRPr="00722181">
        <w:t>Signaler tous les accidents, incidents, quasi-accidents ou dangers potentiels au superviseur dans les plus brefs délais afin d'en identifier la cause et d'éviter qu'ils ne se reproduisent</w:t>
      </w:r>
      <w:r w:rsidR="00D03725" w:rsidRPr="00722181">
        <w:t xml:space="preserve"> </w:t>
      </w:r>
      <w:r w:rsidRPr="00722181">
        <w:t>;</w:t>
      </w:r>
    </w:p>
    <w:p w14:paraId="0000016A" w14:textId="6201489A" w:rsidR="00A2474A" w:rsidRPr="00722181" w:rsidRDefault="00AD5D04">
      <w:pPr>
        <w:spacing w:before="240" w:after="240"/>
        <w:jc w:val="both"/>
      </w:pPr>
      <w:r w:rsidRPr="00722181">
        <w:t xml:space="preserve"> Quant au fournisseur, ses responsabilités comprennent</w:t>
      </w:r>
      <w:r w:rsidR="00D03725" w:rsidRPr="00722181">
        <w:t xml:space="preserve"> </w:t>
      </w:r>
      <w:r w:rsidRPr="00722181">
        <w:t>:</w:t>
      </w:r>
    </w:p>
    <w:p w14:paraId="0000016B" w14:textId="664B2FEF" w:rsidR="00A2474A" w:rsidRPr="00722181" w:rsidRDefault="00AD5D04">
      <w:pPr>
        <w:numPr>
          <w:ilvl w:val="0"/>
          <w:numId w:val="5"/>
        </w:numPr>
        <w:spacing w:before="240"/>
        <w:jc w:val="both"/>
      </w:pPr>
      <w:r w:rsidRPr="00722181">
        <w:t>Fournir des fiches de données de sécurité pour toutes les livraisons de matières dangereuses</w:t>
      </w:r>
      <w:r w:rsidR="00D03725" w:rsidRPr="00722181">
        <w:t xml:space="preserve"> </w:t>
      </w:r>
      <w:r w:rsidRPr="00722181">
        <w:t xml:space="preserve">; </w:t>
      </w:r>
    </w:p>
    <w:p w14:paraId="0000016C" w14:textId="6A570269" w:rsidR="00A2474A" w:rsidRPr="00722181" w:rsidRDefault="00AD5D04">
      <w:pPr>
        <w:numPr>
          <w:ilvl w:val="0"/>
          <w:numId w:val="5"/>
        </w:numPr>
        <w:spacing w:after="240"/>
        <w:jc w:val="both"/>
      </w:pPr>
      <w:r w:rsidRPr="00722181">
        <w:t>Se familiariser et se conformer au présent PGM, aux législations nationales pertinentes et à la NES 2 de la Banque mondiale</w:t>
      </w:r>
    </w:p>
    <w:p w14:paraId="0000016D" w14:textId="535D0FD5" w:rsidR="00A2474A" w:rsidRPr="00722181" w:rsidRDefault="00892438" w:rsidP="001E7752">
      <w:pPr>
        <w:pStyle w:val="Style1"/>
      </w:pPr>
      <w:bookmarkStart w:id="54" w:name="_Toc64999407"/>
      <w:bookmarkStart w:id="55" w:name="_Toc69626390"/>
      <w:r w:rsidRPr="00722181">
        <w:t>Âge d'emploi</w:t>
      </w:r>
      <w:bookmarkEnd w:id="54"/>
      <w:bookmarkEnd w:id="55"/>
    </w:p>
    <w:p w14:paraId="0000016E" w14:textId="2B6464BA" w:rsidR="00A2474A" w:rsidRPr="00722181" w:rsidRDefault="00AD5D04" w:rsidP="009803DC">
      <w:pPr>
        <w:spacing w:before="240" w:after="240" w:line="240" w:lineRule="auto"/>
        <w:jc w:val="both"/>
      </w:pPr>
      <w:r w:rsidRPr="00722181">
        <w:t xml:space="preserve">Selon le code du travail, l'âge minimum pour travailler est de 15 ans pour les œuvres liées au cinéma, au ballet, à la musique, aux activités de nature spirituelle ou à d'autres tâches qui contribuent au développement physique et mental du mineur, à condition qu'ils soient accompagnés de leurs parents ou d'une personne les représentant légalement et que l'activité ne menace pas leur santé, leur scolarité et leur éducation ou n'affecte pas leur développement physique, mental ou moral. Toutefois, en raison de la nature et du délai requis pour mener à bien les travaux du projet, il est entendu qu'aucune personne de moins de 18 ans ne sera engagée. Pour renforcer ce principe, </w:t>
      </w:r>
      <w:r w:rsidR="00EE23EB" w:rsidRPr="00722181">
        <w:t xml:space="preserve">L’UGPE, la DNICE et les tiers </w:t>
      </w:r>
      <w:r w:rsidRPr="00722181">
        <w:t xml:space="preserve">vérifieront l'âge de tous les travailleurs au travers de documents officiels (certificat de naissance, passeport, dossier scolaire, etc.). Tout manquement à cette obligation entraînera la cessation immédiate de l'emploi du mineur. </w:t>
      </w:r>
    </w:p>
    <w:p w14:paraId="0000016F" w14:textId="0BA088E0" w:rsidR="00A2474A" w:rsidRPr="00722181" w:rsidRDefault="00892438" w:rsidP="001E7752">
      <w:pPr>
        <w:pStyle w:val="Style1"/>
      </w:pPr>
      <w:bookmarkStart w:id="56" w:name="_Toc64999408"/>
      <w:bookmarkStart w:id="57" w:name="_Toc69626391"/>
      <w:r w:rsidRPr="00722181">
        <w:lastRenderedPageBreak/>
        <w:t>Conditions générales</w:t>
      </w:r>
      <w:bookmarkEnd w:id="56"/>
      <w:bookmarkEnd w:id="57"/>
    </w:p>
    <w:p w14:paraId="6C12472C" w14:textId="77777777" w:rsidR="004E4663" w:rsidRPr="00722181" w:rsidRDefault="004E4663" w:rsidP="00206DFB">
      <w:pPr>
        <w:spacing w:after="0" w:line="240" w:lineRule="auto"/>
        <w:jc w:val="both"/>
        <w:rPr>
          <w:u w:val="single"/>
        </w:rPr>
      </w:pPr>
    </w:p>
    <w:p w14:paraId="00000170" w14:textId="0A229747" w:rsidR="00A2474A" w:rsidRPr="00722181" w:rsidRDefault="00AD5D04" w:rsidP="00206DFB">
      <w:pPr>
        <w:spacing w:after="0" w:line="240" w:lineRule="auto"/>
        <w:jc w:val="both"/>
        <w:rPr>
          <w:u w:val="single"/>
        </w:rPr>
      </w:pPr>
      <w:r w:rsidRPr="00722181">
        <w:rPr>
          <w:u w:val="single"/>
        </w:rPr>
        <w:t xml:space="preserve">Recrutement </w:t>
      </w:r>
    </w:p>
    <w:p w14:paraId="00000171" w14:textId="6D7AC48E" w:rsidR="00A2474A" w:rsidRPr="00722181" w:rsidRDefault="00AD5D04" w:rsidP="00206DFB">
      <w:pPr>
        <w:spacing w:after="0" w:line="240" w:lineRule="auto"/>
        <w:jc w:val="both"/>
      </w:pPr>
      <w:r w:rsidRPr="00722181">
        <w:t>S’assurer d’une procédure de recrutement du personnel transparente et non discriminatoire</w:t>
      </w:r>
      <w:r w:rsidR="00D03725" w:rsidRPr="00722181">
        <w:t xml:space="preserve"> </w:t>
      </w:r>
      <w:r w:rsidRPr="00722181">
        <w:t>;</w:t>
      </w:r>
    </w:p>
    <w:p w14:paraId="32169167" w14:textId="77777777" w:rsidR="004E4663" w:rsidRPr="00722181" w:rsidRDefault="004E4663" w:rsidP="00206DFB">
      <w:pPr>
        <w:spacing w:after="0" w:line="240" w:lineRule="auto"/>
        <w:jc w:val="both"/>
        <w:rPr>
          <w:u w:val="single"/>
        </w:rPr>
      </w:pPr>
    </w:p>
    <w:p w14:paraId="00000172" w14:textId="5D5F74F4" w:rsidR="00A2474A" w:rsidRPr="00722181" w:rsidRDefault="00AD5D04" w:rsidP="00206DFB">
      <w:pPr>
        <w:spacing w:after="0" w:line="240" w:lineRule="auto"/>
        <w:jc w:val="both"/>
        <w:rPr>
          <w:u w:val="single"/>
        </w:rPr>
      </w:pPr>
      <w:r w:rsidRPr="00722181">
        <w:rPr>
          <w:u w:val="single"/>
        </w:rPr>
        <w:t>Contrat</w:t>
      </w:r>
    </w:p>
    <w:p w14:paraId="00000173" w14:textId="77777777" w:rsidR="00A2474A" w:rsidRPr="00722181" w:rsidRDefault="00AD5D04" w:rsidP="00206DFB">
      <w:pPr>
        <w:spacing w:after="0" w:line="240" w:lineRule="auto"/>
        <w:jc w:val="both"/>
      </w:pPr>
      <w:r w:rsidRPr="00722181">
        <w:t>Fournir des contrats écrits, comprenant un code de conduite, signés par les deux parties (l'employé et l'employeur), qui couvrent toutes les conditions d'emploi.</w:t>
      </w:r>
    </w:p>
    <w:p w14:paraId="542DA5D9" w14:textId="77777777" w:rsidR="004E4663" w:rsidRPr="00722181" w:rsidRDefault="004E4663" w:rsidP="00206DFB">
      <w:pPr>
        <w:spacing w:after="0" w:line="240" w:lineRule="auto"/>
        <w:jc w:val="both"/>
        <w:rPr>
          <w:u w:val="single"/>
        </w:rPr>
      </w:pPr>
    </w:p>
    <w:p w14:paraId="00000174" w14:textId="023F5F0A" w:rsidR="00A2474A" w:rsidRPr="00722181" w:rsidRDefault="00AD5D04" w:rsidP="00206DFB">
      <w:pPr>
        <w:spacing w:after="0" w:line="240" w:lineRule="auto"/>
        <w:jc w:val="both"/>
        <w:rPr>
          <w:u w:val="single"/>
        </w:rPr>
      </w:pPr>
      <w:r w:rsidRPr="00722181">
        <w:rPr>
          <w:u w:val="single"/>
        </w:rPr>
        <w:t>Salaire</w:t>
      </w:r>
    </w:p>
    <w:p w14:paraId="00000175" w14:textId="7E13191F" w:rsidR="00A2474A" w:rsidRPr="00722181" w:rsidRDefault="00AD5D04" w:rsidP="00206DFB">
      <w:pPr>
        <w:shd w:val="clear" w:color="auto" w:fill="FFFFFF"/>
        <w:spacing w:after="0" w:line="240" w:lineRule="auto"/>
        <w:rPr>
          <w:u w:val="single"/>
        </w:rPr>
      </w:pPr>
      <w:r w:rsidRPr="00722181">
        <w:t xml:space="preserve">Aucun travailleur du projet ne peut percevoir un salaire inférieur au salaire minimum national de 11 000 escudos. Tout travailleur de projet a droit à un salaire égal pour des compétences et un travail égal. </w:t>
      </w:r>
    </w:p>
    <w:p w14:paraId="4CE2F120" w14:textId="77777777" w:rsidR="004E4663" w:rsidRPr="00722181" w:rsidRDefault="004E4663" w:rsidP="00206DFB">
      <w:pPr>
        <w:spacing w:after="0" w:line="240" w:lineRule="auto"/>
        <w:jc w:val="both"/>
        <w:rPr>
          <w:u w:val="single"/>
        </w:rPr>
      </w:pPr>
    </w:p>
    <w:p w14:paraId="63F3FC26" w14:textId="77777777" w:rsidR="006C12FC" w:rsidRPr="00722181" w:rsidRDefault="006C12FC" w:rsidP="00206DFB">
      <w:pPr>
        <w:spacing w:after="0" w:line="240" w:lineRule="auto"/>
        <w:jc w:val="both"/>
        <w:rPr>
          <w:u w:val="single"/>
        </w:rPr>
      </w:pPr>
    </w:p>
    <w:p w14:paraId="00000176" w14:textId="00014C90" w:rsidR="00A2474A" w:rsidRPr="00722181" w:rsidRDefault="00AD5D04" w:rsidP="00206DFB">
      <w:pPr>
        <w:spacing w:after="0" w:line="240" w:lineRule="auto"/>
        <w:jc w:val="both"/>
        <w:rPr>
          <w:u w:val="single"/>
        </w:rPr>
      </w:pPr>
      <w:r w:rsidRPr="00722181">
        <w:rPr>
          <w:u w:val="single"/>
        </w:rPr>
        <w:t>Horaire de travail</w:t>
      </w:r>
    </w:p>
    <w:p w14:paraId="00000177" w14:textId="77777777" w:rsidR="00A2474A" w:rsidRPr="00722181" w:rsidRDefault="00AD5D04" w:rsidP="00206DFB">
      <w:pPr>
        <w:shd w:val="clear" w:color="auto" w:fill="FFFFFF"/>
        <w:spacing w:after="0" w:line="240" w:lineRule="auto"/>
      </w:pPr>
      <w:r w:rsidRPr="00722181">
        <w:t>La durée de travail d'un travailleur du projet ne peut dépasser huit heures par jour et quarante-quatre heures par semaine. Les heures supplémentaires ne peuvent pas dépasser deux heures par jour et donnent droit à une augmentation de rémunération.</w:t>
      </w:r>
    </w:p>
    <w:p w14:paraId="6FE39150" w14:textId="77777777" w:rsidR="004E4663" w:rsidRPr="00722181" w:rsidRDefault="004E4663" w:rsidP="00206DFB">
      <w:pPr>
        <w:spacing w:after="0" w:line="240" w:lineRule="auto"/>
        <w:jc w:val="both"/>
        <w:rPr>
          <w:u w:val="single"/>
        </w:rPr>
      </w:pPr>
    </w:p>
    <w:p w14:paraId="63B1232E" w14:textId="77777777" w:rsidR="004E4663" w:rsidRPr="00722181" w:rsidRDefault="004E4663" w:rsidP="00206DFB">
      <w:pPr>
        <w:spacing w:after="0" w:line="240" w:lineRule="auto"/>
        <w:jc w:val="both"/>
        <w:rPr>
          <w:u w:val="single"/>
        </w:rPr>
      </w:pPr>
    </w:p>
    <w:p w14:paraId="00000178" w14:textId="4E927577" w:rsidR="00A2474A" w:rsidRPr="00722181" w:rsidRDefault="00AD5D04" w:rsidP="00206DFB">
      <w:pPr>
        <w:spacing w:after="0" w:line="240" w:lineRule="auto"/>
        <w:jc w:val="both"/>
        <w:rPr>
          <w:u w:val="single"/>
        </w:rPr>
      </w:pPr>
      <w:r w:rsidRPr="00722181">
        <w:rPr>
          <w:u w:val="single"/>
        </w:rPr>
        <w:t xml:space="preserve">Repos </w:t>
      </w:r>
    </w:p>
    <w:p w14:paraId="00000179" w14:textId="77777777" w:rsidR="00A2474A" w:rsidRPr="00722181" w:rsidRDefault="00AD5D04" w:rsidP="00206DFB">
      <w:pPr>
        <w:spacing w:after="0" w:line="240" w:lineRule="auto"/>
        <w:jc w:val="both"/>
      </w:pPr>
      <w:r w:rsidRPr="00722181">
        <w:t xml:space="preserve">Tout travailleur du projet a droit à un jour de repos par semaine, qui correspond généralement au dimanche. </w:t>
      </w:r>
    </w:p>
    <w:p w14:paraId="62D2B311" w14:textId="77777777" w:rsidR="004E4663" w:rsidRPr="00722181" w:rsidRDefault="004E4663" w:rsidP="00206DFB">
      <w:pPr>
        <w:spacing w:after="0" w:line="240" w:lineRule="auto"/>
        <w:jc w:val="both"/>
        <w:rPr>
          <w:u w:val="single"/>
        </w:rPr>
      </w:pPr>
    </w:p>
    <w:p w14:paraId="0000017A" w14:textId="5B017AD9" w:rsidR="00A2474A" w:rsidRPr="00722181" w:rsidRDefault="00AD5D04" w:rsidP="00206DFB">
      <w:pPr>
        <w:spacing w:after="0" w:line="240" w:lineRule="auto"/>
        <w:jc w:val="both"/>
        <w:rPr>
          <w:u w:val="single"/>
        </w:rPr>
      </w:pPr>
      <w:r w:rsidRPr="00722181">
        <w:rPr>
          <w:u w:val="single"/>
        </w:rPr>
        <w:t xml:space="preserve">Les conventions collectives </w:t>
      </w:r>
    </w:p>
    <w:p w14:paraId="0000017B" w14:textId="1A038BDD" w:rsidR="00A2474A" w:rsidRPr="00722181" w:rsidRDefault="00AD5D04" w:rsidP="00206DFB">
      <w:pPr>
        <w:spacing w:after="0" w:line="240" w:lineRule="auto"/>
        <w:jc w:val="both"/>
      </w:pPr>
      <w:r w:rsidRPr="00722181">
        <w:t>Il s'agit d'accords entre un (des) syndicat(s) et un (des) employeur(s) qui régissent les conditions de travail des employés. Lorsqu'une convention collective existe entre les travailleurs du projet et l'employeur, elle sera appliquée, le cas échéant.</w:t>
      </w:r>
    </w:p>
    <w:p w14:paraId="1519672B" w14:textId="77777777" w:rsidR="004E4663" w:rsidRPr="00722181" w:rsidRDefault="004E4663" w:rsidP="00206DFB">
      <w:pPr>
        <w:spacing w:after="0" w:line="240" w:lineRule="auto"/>
        <w:jc w:val="both"/>
      </w:pPr>
    </w:p>
    <w:p w14:paraId="0000017C" w14:textId="4C3C3F4C" w:rsidR="00A2474A" w:rsidRPr="00722181" w:rsidRDefault="00892438" w:rsidP="001E7752">
      <w:pPr>
        <w:pStyle w:val="Style1"/>
      </w:pPr>
      <w:bookmarkStart w:id="58" w:name="_Toc64999409"/>
      <w:bookmarkStart w:id="59" w:name="_Toc69626392"/>
      <w:r w:rsidRPr="00722181">
        <w:t>Mécanisme de gestion des plaintes</w:t>
      </w:r>
      <w:bookmarkEnd w:id="58"/>
      <w:r w:rsidR="006C12FC" w:rsidRPr="00722181">
        <w:t xml:space="preserve"> (MGP)</w:t>
      </w:r>
      <w:bookmarkEnd w:id="59"/>
    </w:p>
    <w:p w14:paraId="0000017D" w14:textId="3170B68E" w:rsidR="00A2474A" w:rsidRPr="00722181" w:rsidRDefault="00AD5D04" w:rsidP="002553B4">
      <w:pPr>
        <w:pStyle w:val="Style2"/>
        <w:spacing w:before="120"/>
      </w:pPr>
      <w:bookmarkStart w:id="60" w:name="_Toc69626393"/>
      <w:bookmarkStart w:id="61" w:name="_Toc64999410"/>
      <w:r w:rsidRPr="00722181">
        <w:t>Objecti</w:t>
      </w:r>
      <w:r w:rsidR="006C12FC" w:rsidRPr="00722181">
        <w:t>f</w:t>
      </w:r>
      <w:bookmarkEnd w:id="60"/>
      <w:bookmarkEnd w:id="61"/>
    </w:p>
    <w:p w14:paraId="0000017E" w14:textId="553B38D3" w:rsidR="00A2474A" w:rsidRPr="00722181" w:rsidRDefault="00AD5D04">
      <w:pPr>
        <w:spacing w:before="240" w:after="240"/>
        <w:jc w:val="both"/>
      </w:pPr>
      <w:r w:rsidRPr="00722181">
        <w:t>L'objectif de ce MGP est de fournir aux travailleurs des canaux par lesquels leurs plaintes peuvent être reçues et résolues à l’interne de manière opportune, équitable et cohérente. Les types de plaintes anticipés sur le lieu de travail du projet comprennent, entre autre:</w:t>
      </w:r>
    </w:p>
    <w:p w14:paraId="0000017F" w14:textId="7A2B0F2F" w:rsidR="00A2474A" w:rsidRPr="00722181" w:rsidRDefault="00AD5D04" w:rsidP="004E4663">
      <w:pPr>
        <w:numPr>
          <w:ilvl w:val="0"/>
          <w:numId w:val="22"/>
        </w:numPr>
        <w:spacing w:before="240"/>
        <w:jc w:val="both"/>
      </w:pPr>
      <w:r w:rsidRPr="00722181">
        <w:t>Les heures de travail</w:t>
      </w:r>
      <w:r w:rsidR="00D03725" w:rsidRPr="00722181">
        <w:t xml:space="preserve"> </w:t>
      </w:r>
      <w:r w:rsidRPr="00722181">
        <w:t>;</w:t>
      </w:r>
    </w:p>
    <w:p w14:paraId="00000180" w14:textId="60F26ACB" w:rsidR="00A2474A" w:rsidRPr="00722181" w:rsidRDefault="00AD5D04" w:rsidP="004E4663">
      <w:pPr>
        <w:numPr>
          <w:ilvl w:val="0"/>
          <w:numId w:val="22"/>
        </w:numPr>
        <w:jc w:val="both"/>
      </w:pPr>
      <w:r w:rsidRPr="00722181">
        <w:t>Le salaire</w:t>
      </w:r>
      <w:r w:rsidR="00D03725" w:rsidRPr="00722181">
        <w:t xml:space="preserve"> </w:t>
      </w:r>
      <w:r w:rsidRPr="00722181">
        <w:t>;</w:t>
      </w:r>
    </w:p>
    <w:p w14:paraId="00000181" w14:textId="4EF7DD2A" w:rsidR="00A2474A" w:rsidRPr="00722181" w:rsidRDefault="00AD5D04" w:rsidP="004E4663">
      <w:pPr>
        <w:numPr>
          <w:ilvl w:val="0"/>
          <w:numId w:val="22"/>
        </w:numPr>
        <w:jc w:val="both"/>
      </w:pPr>
      <w:r w:rsidRPr="00722181">
        <w:t>Le licenciement</w:t>
      </w:r>
      <w:r w:rsidR="00D03725" w:rsidRPr="00722181">
        <w:t xml:space="preserve"> </w:t>
      </w:r>
      <w:r w:rsidRPr="00722181">
        <w:t>;</w:t>
      </w:r>
    </w:p>
    <w:p w14:paraId="00000182" w14:textId="15EC71EC" w:rsidR="00A2474A" w:rsidRPr="00722181" w:rsidRDefault="00AD5D04" w:rsidP="004E4663">
      <w:pPr>
        <w:numPr>
          <w:ilvl w:val="0"/>
          <w:numId w:val="22"/>
        </w:numPr>
        <w:jc w:val="both"/>
      </w:pPr>
      <w:r w:rsidRPr="00722181">
        <w:t>La prise en charge médical</w:t>
      </w:r>
      <w:r w:rsidR="00D03725" w:rsidRPr="00722181">
        <w:t xml:space="preserve"> </w:t>
      </w:r>
      <w:r w:rsidRPr="00722181">
        <w:t>;</w:t>
      </w:r>
    </w:p>
    <w:p w14:paraId="00000183" w14:textId="2ADB2029" w:rsidR="00A2474A" w:rsidRPr="00722181" w:rsidRDefault="00AD5D04" w:rsidP="004E4663">
      <w:pPr>
        <w:numPr>
          <w:ilvl w:val="0"/>
          <w:numId w:val="22"/>
        </w:numPr>
        <w:jc w:val="both"/>
      </w:pPr>
      <w:r w:rsidRPr="00722181">
        <w:t>Le processus du recrutement</w:t>
      </w:r>
      <w:r w:rsidR="00D03725" w:rsidRPr="00722181">
        <w:t xml:space="preserve"> </w:t>
      </w:r>
      <w:r w:rsidRPr="00722181">
        <w:t>;</w:t>
      </w:r>
    </w:p>
    <w:p w14:paraId="00000184" w14:textId="205127EE" w:rsidR="00A2474A" w:rsidRPr="00722181" w:rsidRDefault="00AD5D04" w:rsidP="004E4663">
      <w:pPr>
        <w:numPr>
          <w:ilvl w:val="0"/>
          <w:numId w:val="22"/>
        </w:numPr>
        <w:jc w:val="both"/>
      </w:pPr>
      <w:r w:rsidRPr="00722181">
        <w:t>La santé et sécurité au travail</w:t>
      </w:r>
      <w:r w:rsidR="00D03725" w:rsidRPr="00722181">
        <w:t xml:space="preserve"> </w:t>
      </w:r>
      <w:r w:rsidRPr="00722181">
        <w:t>;</w:t>
      </w:r>
    </w:p>
    <w:p w14:paraId="00000185" w14:textId="5BFFE9D1" w:rsidR="00A2474A" w:rsidRPr="00722181" w:rsidRDefault="00AD5D04" w:rsidP="004E4663">
      <w:pPr>
        <w:numPr>
          <w:ilvl w:val="0"/>
          <w:numId w:val="22"/>
        </w:numPr>
        <w:spacing w:after="240"/>
        <w:jc w:val="both"/>
      </w:pPr>
      <w:r w:rsidRPr="00722181">
        <w:t>L</w:t>
      </w:r>
      <w:r w:rsidR="008B66A6" w:rsidRPr="00722181">
        <w:t xml:space="preserve">a EAS/HS </w:t>
      </w:r>
      <w:r w:rsidRPr="00722181">
        <w:t>;</w:t>
      </w:r>
    </w:p>
    <w:p w14:paraId="00000186" w14:textId="1635FD72" w:rsidR="00A2474A" w:rsidRPr="00722181" w:rsidRDefault="001E7752" w:rsidP="002553B4">
      <w:pPr>
        <w:pStyle w:val="Style2"/>
        <w:spacing w:before="120"/>
      </w:pPr>
      <w:r w:rsidRPr="00722181">
        <w:lastRenderedPageBreak/>
        <w:t xml:space="preserve"> </w:t>
      </w:r>
      <w:bookmarkStart w:id="62" w:name="_Toc64999411"/>
      <w:bookmarkStart w:id="63" w:name="_Toc69626394"/>
      <w:r w:rsidR="00AD5D04" w:rsidRPr="00722181">
        <w:t>Principes</w:t>
      </w:r>
      <w:bookmarkEnd w:id="62"/>
      <w:bookmarkEnd w:id="63"/>
      <w:r w:rsidR="00AD5D04" w:rsidRPr="00722181">
        <w:t xml:space="preserve"> </w:t>
      </w:r>
    </w:p>
    <w:p w14:paraId="00000187" w14:textId="77777777" w:rsidR="00A2474A" w:rsidRPr="00722181" w:rsidRDefault="00AD5D04">
      <w:pPr>
        <w:spacing w:before="240" w:after="240"/>
        <w:jc w:val="both"/>
      </w:pPr>
      <w:r w:rsidRPr="00722181">
        <w:t>Le projet traitera ces plaintes en utilisant les principes clés suivants:</w:t>
      </w:r>
    </w:p>
    <w:p w14:paraId="00000188" w14:textId="7376FB24" w:rsidR="00A2474A" w:rsidRPr="00722181" w:rsidRDefault="00AD5D04" w:rsidP="004E4663">
      <w:pPr>
        <w:numPr>
          <w:ilvl w:val="0"/>
          <w:numId w:val="23"/>
        </w:numPr>
        <w:spacing w:before="240"/>
        <w:jc w:val="both"/>
      </w:pPr>
      <w:r w:rsidRPr="00722181">
        <w:rPr>
          <w:b/>
        </w:rPr>
        <w:t>Droit à l'information</w:t>
      </w:r>
      <w:r w:rsidR="00D03725" w:rsidRPr="00722181">
        <w:rPr>
          <w:b/>
        </w:rPr>
        <w:t xml:space="preserve"> </w:t>
      </w:r>
      <w:r w:rsidRPr="00722181">
        <w:rPr>
          <w:b/>
        </w:rPr>
        <w:t xml:space="preserve">: </w:t>
      </w:r>
      <w:r w:rsidRPr="00722181">
        <w:t>veillez à c que tous les travailleurs du projet sont informés du MGP;</w:t>
      </w:r>
    </w:p>
    <w:p w14:paraId="00000189" w14:textId="478BAB21" w:rsidR="00A2474A" w:rsidRPr="00722181" w:rsidRDefault="00AD5D04" w:rsidP="004E4663">
      <w:pPr>
        <w:numPr>
          <w:ilvl w:val="0"/>
          <w:numId w:val="23"/>
        </w:numPr>
        <w:jc w:val="both"/>
      </w:pPr>
      <w:r w:rsidRPr="00722181">
        <w:rPr>
          <w:b/>
        </w:rPr>
        <w:t>Accessibilité</w:t>
      </w:r>
      <w:r w:rsidR="00D03725" w:rsidRPr="00722181">
        <w:rPr>
          <w:b/>
        </w:rPr>
        <w:t xml:space="preserve"> </w:t>
      </w:r>
      <w:r w:rsidRPr="00722181">
        <w:rPr>
          <w:b/>
        </w:rPr>
        <w:t xml:space="preserve">: </w:t>
      </w:r>
      <w:r w:rsidRPr="00722181">
        <w:t>veiller à ce que le mécanisme soit simple (procédures administratives minimales), gratuit, inclusif et prévoit de multiples points d'entrée</w:t>
      </w:r>
      <w:r w:rsidR="00D03725" w:rsidRPr="00722181">
        <w:t xml:space="preserve"> </w:t>
      </w:r>
      <w:r w:rsidRPr="00722181">
        <w:t>;</w:t>
      </w:r>
    </w:p>
    <w:p w14:paraId="0000018A" w14:textId="368D9568" w:rsidR="00A2474A" w:rsidRPr="00722181" w:rsidRDefault="00AD5D04" w:rsidP="004E4663">
      <w:pPr>
        <w:numPr>
          <w:ilvl w:val="0"/>
          <w:numId w:val="23"/>
        </w:numPr>
        <w:jc w:val="both"/>
      </w:pPr>
      <w:r w:rsidRPr="00722181">
        <w:rPr>
          <w:b/>
        </w:rPr>
        <w:t>Confidentialité</w:t>
      </w:r>
      <w:r w:rsidR="00D03725" w:rsidRPr="00722181">
        <w:rPr>
          <w:b/>
        </w:rPr>
        <w:t xml:space="preserve"> </w:t>
      </w:r>
      <w:r w:rsidRPr="00722181">
        <w:rPr>
          <w:b/>
        </w:rPr>
        <w:t xml:space="preserve">: </w:t>
      </w:r>
      <w:r w:rsidRPr="00722181">
        <w:t>veiller à ce que le droit à la confidentialité de chaque plaignant soit respecté</w:t>
      </w:r>
      <w:r w:rsidR="00D03725" w:rsidRPr="00722181">
        <w:t xml:space="preserve"> </w:t>
      </w:r>
      <w:r w:rsidRPr="00722181">
        <w:t>;</w:t>
      </w:r>
    </w:p>
    <w:p w14:paraId="0000018B" w14:textId="31551582" w:rsidR="00A2474A" w:rsidRPr="00722181" w:rsidRDefault="00AD5D04" w:rsidP="004E4663">
      <w:pPr>
        <w:numPr>
          <w:ilvl w:val="0"/>
          <w:numId w:val="23"/>
        </w:numPr>
        <w:jc w:val="both"/>
      </w:pPr>
      <w:r w:rsidRPr="00722181">
        <w:rPr>
          <w:b/>
        </w:rPr>
        <w:t>Sans rétribution</w:t>
      </w:r>
      <w:r w:rsidR="00D03725" w:rsidRPr="00722181">
        <w:rPr>
          <w:b/>
        </w:rPr>
        <w:t xml:space="preserve"> </w:t>
      </w:r>
      <w:r w:rsidRPr="00722181">
        <w:t>: garantir que les personnes qui portent plainte le font sans crainte de représailles ou de victimisation</w:t>
      </w:r>
      <w:r w:rsidR="00D03725" w:rsidRPr="00722181">
        <w:t xml:space="preserve"> </w:t>
      </w:r>
      <w:r w:rsidRPr="00722181">
        <w:t>;</w:t>
      </w:r>
    </w:p>
    <w:p w14:paraId="0000018C" w14:textId="3F256BE3" w:rsidR="00A2474A" w:rsidRPr="00722181" w:rsidRDefault="00AD5D04" w:rsidP="004E4663">
      <w:pPr>
        <w:numPr>
          <w:ilvl w:val="0"/>
          <w:numId w:val="23"/>
        </w:numPr>
        <w:jc w:val="both"/>
      </w:pPr>
      <w:r w:rsidRPr="00722181">
        <w:rPr>
          <w:b/>
        </w:rPr>
        <w:t>Réactivité</w:t>
      </w:r>
      <w:r w:rsidR="00D03725" w:rsidRPr="00722181">
        <w:rPr>
          <w:b/>
        </w:rPr>
        <w:t xml:space="preserve"> </w:t>
      </w:r>
      <w:r w:rsidRPr="00722181">
        <w:rPr>
          <w:b/>
        </w:rPr>
        <w:t xml:space="preserve">: </w:t>
      </w:r>
      <w:r w:rsidRPr="00722181">
        <w:t>utiliser les informations recueillies par le mécanisme et les consultations liées au MGP pour améliorer le résultat du projet</w:t>
      </w:r>
      <w:r w:rsidR="00D03725" w:rsidRPr="00722181">
        <w:t xml:space="preserve"> </w:t>
      </w:r>
      <w:r w:rsidRPr="00722181">
        <w:t>;</w:t>
      </w:r>
    </w:p>
    <w:p w14:paraId="0000018D" w14:textId="100F89C8" w:rsidR="00A2474A" w:rsidRPr="00722181" w:rsidRDefault="00AD5D04" w:rsidP="004E4663">
      <w:pPr>
        <w:numPr>
          <w:ilvl w:val="0"/>
          <w:numId w:val="23"/>
        </w:numPr>
        <w:spacing w:after="240"/>
        <w:jc w:val="both"/>
      </w:pPr>
      <w:r w:rsidRPr="00722181">
        <w:rPr>
          <w:b/>
        </w:rPr>
        <w:t>Recours</w:t>
      </w:r>
      <w:r w:rsidR="00D03725" w:rsidRPr="00722181">
        <w:rPr>
          <w:b/>
        </w:rPr>
        <w:t xml:space="preserve"> </w:t>
      </w:r>
      <w:r w:rsidRPr="00722181">
        <w:rPr>
          <w:b/>
        </w:rPr>
        <w:t xml:space="preserve">: </w:t>
      </w:r>
      <w:r w:rsidRPr="00722181">
        <w:t>garantir le droit du plaignant de faire recours contre la résolution proposée par le MGP</w:t>
      </w:r>
      <w:r w:rsidR="00D03725" w:rsidRPr="00722181">
        <w:t xml:space="preserve"> </w:t>
      </w:r>
      <w:r w:rsidRPr="00722181">
        <w:t>;</w:t>
      </w:r>
    </w:p>
    <w:p w14:paraId="0000018E" w14:textId="343DA5C3" w:rsidR="00A2474A" w:rsidRPr="00722181" w:rsidRDefault="00C55926" w:rsidP="009A452B">
      <w:pPr>
        <w:pStyle w:val="Style2"/>
      </w:pPr>
      <w:r w:rsidRPr="00722181">
        <w:t xml:space="preserve"> </w:t>
      </w:r>
      <w:bookmarkStart w:id="64" w:name="_Toc64999412"/>
      <w:bookmarkStart w:id="65" w:name="_Toc69626395"/>
      <w:r w:rsidR="00AD5D04" w:rsidRPr="00722181">
        <w:t>Procédures</w:t>
      </w:r>
      <w:bookmarkEnd w:id="64"/>
      <w:bookmarkEnd w:id="65"/>
    </w:p>
    <w:p w14:paraId="0000018F" w14:textId="6AD679DD" w:rsidR="00A2474A" w:rsidRPr="00722181" w:rsidRDefault="00AD5D04" w:rsidP="003176EB">
      <w:pPr>
        <w:pStyle w:val="Style3"/>
      </w:pPr>
      <w:bookmarkStart w:id="66" w:name="_Toc64999413"/>
      <w:bookmarkStart w:id="67" w:name="_Toc69626396"/>
      <w:r w:rsidRPr="00722181">
        <w:t>Déposer une plainte</w:t>
      </w:r>
      <w:bookmarkEnd w:id="66"/>
      <w:bookmarkEnd w:id="67"/>
    </w:p>
    <w:p w14:paraId="00000190" w14:textId="244360EA" w:rsidR="00A2474A" w:rsidRPr="00722181" w:rsidRDefault="00AD5D04">
      <w:pPr>
        <w:spacing w:before="240" w:after="240"/>
        <w:jc w:val="both"/>
      </w:pPr>
      <w:r w:rsidRPr="00722181">
        <w:t>Si un travailleur souhaite formuler une plainte, il peut le faire en remplissant le formulaire de réclamation figurant en an</w:t>
      </w:r>
      <w:r w:rsidR="00AA72AF" w:rsidRPr="00722181">
        <w:t xml:space="preserve">nexe et le déposer (en personne </w:t>
      </w:r>
      <w:r w:rsidRPr="00722181">
        <w:t>ou par courrier</w:t>
      </w:r>
      <w:r w:rsidR="000573DF" w:rsidRPr="00722181">
        <w:t xml:space="preserve"> ou par site web ou par WhatsApp</w:t>
      </w:r>
      <w:r w:rsidRPr="00722181">
        <w:t>) auprès</w:t>
      </w:r>
      <w:r w:rsidR="000573DF" w:rsidRPr="00722181">
        <w:t xml:space="preserve"> du</w:t>
      </w:r>
      <w:r w:rsidRPr="00722181">
        <w:t xml:space="preserve"> </w:t>
      </w:r>
      <w:r w:rsidR="000573DF" w:rsidRPr="00722181">
        <w:t>spécialiste E&amp;S/SST du prestataire ou le spécialiste E&amp;S de l’UGPE</w:t>
      </w:r>
      <w:r w:rsidRPr="00722181">
        <w:t xml:space="preserve">. </w:t>
      </w:r>
      <w:r w:rsidR="00A94714" w:rsidRPr="00722181">
        <w:t xml:space="preserve">Le </w:t>
      </w:r>
      <w:r w:rsidR="000573DF" w:rsidRPr="00722181">
        <w:t>spécialiste E&amp;S/SST du prestataire ou le spécialiste E&amp;S de l’UGPE</w:t>
      </w:r>
      <w:r w:rsidR="000573DF" w:rsidRPr="00722181" w:rsidDel="000573DF">
        <w:t xml:space="preserve"> </w:t>
      </w:r>
      <w:r w:rsidR="00983D1A" w:rsidRPr="00722181">
        <w:t>se charger</w:t>
      </w:r>
      <w:r w:rsidR="000573DF" w:rsidRPr="00722181">
        <w:t>ont</w:t>
      </w:r>
      <w:r w:rsidR="00983D1A" w:rsidRPr="00722181">
        <w:t xml:space="preserve"> de noter les plaintes verbales venant des travailleurs (en personne ou par téléphone</w:t>
      </w:r>
      <w:r w:rsidR="00A94714" w:rsidRPr="00722181">
        <w:rPr>
          <w:rStyle w:val="FootnoteReference"/>
        </w:rPr>
        <w:footnoteReference w:id="11"/>
      </w:r>
      <w:r w:rsidR="00983D1A" w:rsidRPr="00722181">
        <w:t>)</w:t>
      </w:r>
      <w:r w:rsidRPr="00722181">
        <w:t xml:space="preserve">. Quant aux plaintes anonymes, elles peuvent être déposées à travers une boîte à plaintes, placée dans un espace commun accessible, qui sera consultée quotidiennement </w:t>
      </w:r>
      <w:r w:rsidR="00EA6265" w:rsidRPr="00722181">
        <w:t>par le</w:t>
      </w:r>
      <w:r w:rsidRPr="00722181">
        <w:t xml:space="preserve"> spécialiste </w:t>
      </w:r>
      <w:r w:rsidR="008B66A6" w:rsidRPr="00722181">
        <w:t>E&amp;S/</w:t>
      </w:r>
      <w:r w:rsidRPr="00722181">
        <w:t>SST du prestataire ou le spécialiste E&amp;S de l’UGPE.</w:t>
      </w:r>
    </w:p>
    <w:p w14:paraId="00000191" w14:textId="7671DF7C" w:rsidR="00A2474A" w:rsidRPr="00722181" w:rsidRDefault="00AD5D04">
      <w:pPr>
        <w:spacing w:before="240" w:after="240"/>
        <w:jc w:val="both"/>
      </w:pPr>
      <w:r w:rsidRPr="00722181">
        <w:t xml:space="preserve">Lorsque la plainte concerne </w:t>
      </w:r>
      <w:r w:rsidR="000573DF" w:rsidRPr="00722181">
        <w:t>le spécialiste E&amp;S/SST du prestataire ou le spécialiste E&amp;S de l’UGPE</w:t>
      </w:r>
      <w:r w:rsidRPr="00722181">
        <w:t xml:space="preserve">, </w:t>
      </w:r>
      <w:r w:rsidR="00EA6265" w:rsidRPr="00722181">
        <w:t>le plaignant</w:t>
      </w:r>
      <w:r w:rsidRPr="00722181">
        <w:t xml:space="preserve"> peut </w:t>
      </w:r>
      <w:r w:rsidR="000573DF" w:rsidRPr="00722181">
        <w:t>soulever sa plainte</w:t>
      </w:r>
      <w:r w:rsidRPr="00722181">
        <w:t xml:space="preserve"> directement (en personne</w:t>
      </w:r>
      <w:r w:rsidR="00AA72AF" w:rsidRPr="00722181">
        <w:t>,</w:t>
      </w:r>
      <w:r w:rsidRPr="00722181">
        <w:t xml:space="preserve"> par courrier</w:t>
      </w:r>
      <w:r w:rsidR="000573DF" w:rsidRPr="00722181">
        <w:t>, par WhatsApp</w:t>
      </w:r>
      <w:r w:rsidRPr="00722181">
        <w:t xml:space="preserve"> ou par téléphone) auprès du directeur des Ressources humaines (RH) du MICE pour les travailleurs directs et auprès du coordinateur de l'UGPE pour les travailleurs contractuels.</w:t>
      </w:r>
      <w:r w:rsidR="00201C82" w:rsidRPr="00722181">
        <w:t xml:space="preserve"> Le RH et coordinateur se chargeront </w:t>
      </w:r>
      <w:r w:rsidR="00EA6265" w:rsidRPr="00722181">
        <w:t xml:space="preserve">donc </w:t>
      </w:r>
      <w:r w:rsidR="00201C82" w:rsidRPr="00722181">
        <w:t>de noter les plaintes verbales venant des travailleurs.</w:t>
      </w:r>
    </w:p>
    <w:p w14:paraId="00000192" w14:textId="00CBEF8D" w:rsidR="00A2474A" w:rsidRPr="00722181" w:rsidRDefault="00AD5D04" w:rsidP="004E4663">
      <w:pPr>
        <w:spacing w:after="0" w:line="240" w:lineRule="auto"/>
        <w:jc w:val="both"/>
      </w:pPr>
      <w:r w:rsidRPr="00722181">
        <w:t xml:space="preserve">Les plaintes portant sur des aspects spécifiques à </w:t>
      </w:r>
      <w:r w:rsidR="00EA6265" w:rsidRPr="00722181">
        <w:t>l’Exploitation</w:t>
      </w:r>
      <w:r w:rsidR="001F59A7" w:rsidRPr="00722181">
        <w:t>, abus et</w:t>
      </w:r>
      <w:r w:rsidR="00EA6265" w:rsidRPr="00722181">
        <w:t xml:space="preserve"> H</w:t>
      </w:r>
      <w:r w:rsidRPr="00722181">
        <w:t xml:space="preserve">arcèlement sexuel </w:t>
      </w:r>
      <w:r w:rsidR="00EA6265" w:rsidRPr="00722181">
        <w:t>(</w:t>
      </w:r>
      <w:r w:rsidR="001F59A7" w:rsidRPr="00722181">
        <w:t>EAS/HS)</w:t>
      </w:r>
      <w:r w:rsidR="0098537A" w:rsidRPr="00722181">
        <w:t xml:space="preserve"> </w:t>
      </w:r>
      <w:r w:rsidRPr="00722181">
        <w:t xml:space="preserve">seront promptement </w:t>
      </w:r>
      <w:r w:rsidR="00D03725" w:rsidRPr="00722181">
        <w:t>référés</w:t>
      </w:r>
      <w:r w:rsidRPr="00722181">
        <w:t xml:space="preserve"> à une tierce partie</w:t>
      </w:r>
      <w:r w:rsidR="006A3A24" w:rsidRPr="00722181">
        <w:t xml:space="preserve"> : L’UGPE (numéro de téléphone : 8001314) ; </w:t>
      </w:r>
      <w:r w:rsidR="004E4663" w:rsidRPr="00722181">
        <w:t>L’ICIEG</w:t>
      </w:r>
      <w:r w:rsidR="006A3A24" w:rsidRPr="00722181">
        <w:t xml:space="preserve"> – Inst</w:t>
      </w:r>
      <w:r w:rsidR="00093481" w:rsidRPr="00722181">
        <w:t>ituto Caboverdiano de I</w:t>
      </w:r>
      <w:r w:rsidR="004E4663" w:rsidRPr="00722181">
        <w:t>gualdade e Equidade do Género (</w:t>
      </w:r>
      <w:r w:rsidR="00093481" w:rsidRPr="00722181">
        <w:t>numéro de téléphone : 132)</w:t>
      </w:r>
      <w:r w:rsidR="007C57F8" w:rsidRPr="00722181">
        <w:t xml:space="preserve">, </w:t>
      </w:r>
      <w:r w:rsidR="00093481" w:rsidRPr="00722181">
        <w:t>ou contactez directement le point focal ICIEG dans toutes les municipalités du pays.</w:t>
      </w:r>
    </w:p>
    <w:p w14:paraId="488AB912" w14:textId="77777777" w:rsidR="004E4663" w:rsidRPr="00722181" w:rsidRDefault="004E4663" w:rsidP="004E4663">
      <w:pPr>
        <w:spacing w:after="0" w:line="240" w:lineRule="auto"/>
        <w:jc w:val="both"/>
      </w:pPr>
    </w:p>
    <w:p w14:paraId="00000193" w14:textId="410DF8AA" w:rsidR="00A2474A" w:rsidRPr="00722181" w:rsidRDefault="00AD5D04" w:rsidP="004E4663">
      <w:pPr>
        <w:pStyle w:val="Style3"/>
        <w:spacing w:before="0" w:after="0"/>
      </w:pPr>
      <w:bookmarkStart w:id="68" w:name="_Toc64999414"/>
      <w:bookmarkStart w:id="69" w:name="_Toc69626397"/>
      <w:r w:rsidRPr="00722181">
        <w:t>Accusé de réception</w:t>
      </w:r>
      <w:bookmarkEnd w:id="68"/>
      <w:bookmarkEnd w:id="69"/>
    </w:p>
    <w:p w14:paraId="286F35EB" w14:textId="77777777" w:rsidR="004E4663" w:rsidRPr="00722181" w:rsidRDefault="004E4663" w:rsidP="004E4663">
      <w:pPr>
        <w:spacing w:after="0" w:line="240" w:lineRule="auto"/>
        <w:jc w:val="both"/>
      </w:pPr>
    </w:p>
    <w:p w14:paraId="00000194" w14:textId="3488AE7E" w:rsidR="00A2474A" w:rsidRPr="00722181" w:rsidRDefault="00AD5D04" w:rsidP="004E4663">
      <w:pPr>
        <w:spacing w:after="0" w:line="240" w:lineRule="auto"/>
        <w:jc w:val="both"/>
      </w:pPr>
      <w:r w:rsidRPr="00722181">
        <w:t>La personne qui a reçu une plainte doit en accuser réception par écrit dans un</w:t>
      </w:r>
      <w:r w:rsidR="000E2F4D" w:rsidRPr="00722181">
        <w:t xml:space="preserve"> délai de trois jours ouvrables.</w:t>
      </w:r>
      <w:r w:rsidRPr="00722181">
        <w:t xml:space="preserve">  L'accusé de réception doit au moins fournir un numéro de référence et préciser que le grief est en cours d'évaluation pour déterminer l'éligibilité de celle-ci.</w:t>
      </w:r>
    </w:p>
    <w:p w14:paraId="432DA5DA" w14:textId="77777777" w:rsidR="00A94714" w:rsidRPr="00722181" w:rsidRDefault="00A94714" w:rsidP="004E4663">
      <w:pPr>
        <w:spacing w:after="0" w:line="240" w:lineRule="auto"/>
        <w:jc w:val="both"/>
      </w:pPr>
    </w:p>
    <w:p w14:paraId="00000195" w14:textId="50096274" w:rsidR="00A2474A" w:rsidRPr="00722181" w:rsidRDefault="00AD5D04" w:rsidP="004E4663">
      <w:pPr>
        <w:pStyle w:val="Style3"/>
        <w:spacing w:before="0" w:after="0"/>
      </w:pPr>
      <w:bookmarkStart w:id="70" w:name="_Toc64999415"/>
      <w:bookmarkStart w:id="71" w:name="_Toc69626398"/>
      <w:r w:rsidRPr="00722181">
        <w:lastRenderedPageBreak/>
        <w:t>Critères d'éligibilité</w:t>
      </w:r>
      <w:bookmarkEnd w:id="70"/>
      <w:bookmarkEnd w:id="71"/>
    </w:p>
    <w:p w14:paraId="7E1DB3FC" w14:textId="77777777" w:rsidR="004E4663" w:rsidRPr="00722181" w:rsidRDefault="004E4663" w:rsidP="004E4663">
      <w:pPr>
        <w:pStyle w:val="ListParagraph"/>
        <w:spacing w:after="0" w:line="240" w:lineRule="auto"/>
        <w:jc w:val="both"/>
      </w:pPr>
    </w:p>
    <w:p w14:paraId="00000196" w14:textId="149A4A36" w:rsidR="00A2474A" w:rsidRPr="00722181" w:rsidRDefault="00AD5D04" w:rsidP="00EA6265">
      <w:pPr>
        <w:pStyle w:val="ListParagraph"/>
        <w:numPr>
          <w:ilvl w:val="0"/>
          <w:numId w:val="19"/>
        </w:numPr>
        <w:spacing w:after="0" w:line="240" w:lineRule="auto"/>
        <w:jc w:val="both"/>
      </w:pPr>
      <w:r w:rsidRPr="00722181">
        <w:t>Evaluer si c'est un travailleur de projet qui a soulevé la plainte</w:t>
      </w:r>
      <w:r w:rsidR="00D03725" w:rsidRPr="00722181">
        <w:t xml:space="preserve"> </w:t>
      </w:r>
      <w:r w:rsidRPr="00722181">
        <w:t>;</w:t>
      </w:r>
    </w:p>
    <w:p w14:paraId="00000197" w14:textId="60983E5B" w:rsidR="00A2474A" w:rsidRPr="00722181" w:rsidRDefault="00AD5D04" w:rsidP="00EA6265">
      <w:pPr>
        <w:pStyle w:val="ListParagraph"/>
        <w:numPr>
          <w:ilvl w:val="0"/>
          <w:numId w:val="19"/>
        </w:numPr>
        <w:spacing w:after="0" w:line="240" w:lineRule="auto"/>
        <w:jc w:val="both"/>
      </w:pPr>
      <w:r w:rsidRPr="00722181">
        <w:t>Évaluer si la plainte est liée au lieu et condition de travail</w:t>
      </w:r>
      <w:r w:rsidR="00D03725" w:rsidRPr="00722181">
        <w:t xml:space="preserve"> </w:t>
      </w:r>
      <w:r w:rsidR="008B66A6" w:rsidRPr="00722181">
        <w:t xml:space="preserve">ou à d’autres aspects </w:t>
      </w:r>
      <w:r w:rsidR="000573DF" w:rsidRPr="00722181">
        <w:t xml:space="preserve">similaires liés </w:t>
      </w:r>
      <w:r w:rsidR="00016192" w:rsidRPr="00722181">
        <w:t>projet;</w:t>
      </w:r>
    </w:p>
    <w:p w14:paraId="00000198" w14:textId="75620EDB" w:rsidR="00A2474A" w:rsidRPr="00722181" w:rsidRDefault="00AD5D04" w:rsidP="00EA6265">
      <w:pPr>
        <w:pStyle w:val="ListParagraph"/>
        <w:numPr>
          <w:ilvl w:val="0"/>
          <w:numId w:val="19"/>
        </w:numPr>
        <w:spacing w:after="0" w:line="240" w:lineRule="auto"/>
        <w:jc w:val="both"/>
        <w:rPr>
          <w:b/>
        </w:rPr>
      </w:pPr>
      <w:r w:rsidRPr="00722181">
        <w:t>Déterminer si la déclaration de réclamation est suffisamment complète.</w:t>
      </w:r>
    </w:p>
    <w:p w14:paraId="4DE0ED62" w14:textId="77777777" w:rsidR="004E4663" w:rsidRPr="00722181" w:rsidRDefault="004E4663" w:rsidP="004E4663">
      <w:pPr>
        <w:pStyle w:val="ListParagraph"/>
        <w:spacing w:after="0" w:line="240" w:lineRule="auto"/>
        <w:jc w:val="both"/>
        <w:rPr>
          <w:b/>
        </w:rPr>
      </w:pPr>
    </w:p>
    <w:p w14:paraId="00000199" w14:textId="1312EE09" w:rsidR="00A2474A" w:rsidRPr="00722181" w:rsidRDefault="00AD5D04" w:rsidP="004E4663">
      <w:pPr>
        <w:pStyle w:val="Style3"/>
        <w:spacing w:before="0" w:after="0"/>
      </w:pPr>
      <w:bookmarkStart w:id="72" w:name="_Toc64999416"/>
      <w:bookmarkStart w:id="73" w:name="_Toc69626399"/>
      <w:r w:rsidRPr="00722181">
        <w:t>Enquête</w:t>
      </w:r>
      <w:bookmarkEnd w:id="72"/>
      <w:bookmarkEnd w:id="73"/>
    </w:p>
    <w:p w14:paraId="417C1CA1" w14:textId="77777777" w:rsidR="004E4663" w:rsidRPr="00722181" w:rsidRDefault="004E4663" w:rsidP="004E4663">
      <w:pPr>
        <w:spacing w:after="0" w:line="240" w:lineRule="auto"/>
        <w:jc w:val="both"/>
      </w:pPr>
    </w:p>
    <w:p w14:paraId="0000019A" w14:textId="42F73A11" w:rsidR="00A2474A" w:rsidRPr="00722181" w:rsidRDefault="00EA6265" w:rsidP="004E4663">
      <w:pPr>
        <w:spacing w:after="0" w:line="240" w:lineRule="auto"/>
        <w:jc w:val="both"/>
      </w:pPr>
      <w:r w:rsidRPr="00722181">
        <w:t>Le spécialiste</w:t>
      </w:r>
      <w:r w:rsidR="00E20717" w:rsidRPr="00722181">
        <w:t xml:space="preserve"> E&amp;S/SST concerné et l’expert E&amp;S de l'UGPE </w:t>
      </w:r>
      <w:r w:rsidR="00AD5D04" w:rsidRPr="00722181">
        <w:t>ou le directeur des ressources humaines ou le coordinateur de l'UGPE, doivent rassembler toutes les informations pertinentes afin de formuler une proposition/résolution en connaissance de cause</w:t>
      </w:r>
      <w:r w:rsidR="00E20717" w:rsidRPr="00722181">
        <w:t xml:space="preserve"> et conformément au code du travail, </w:t>
      </w:r>
      <w:r w:rsidRPr="00722181">
        <w:t>car le code</w:t>
      </w:r>
      <w:r w:rsidR="00E20717" w:rsidRPr="00722181">
        <w:t xml:space="preserve"> comprend des dispositions qui permettent aux travailleurs de résoudre les différends dans les cas où il existe un désaccord entre l'employeur et l'employé.</w:t>
      </w:r>
    </w:p>
    <w:p w14:paraId="6CB579D3" w14:textId="77777777" w:rsidR="004E4663" w:rsidRPr="00722181" w:rsidRDefault="004E4663" w:rsidP="004E4663">
      <w:pPr>
        <w:spacing w:after="0" w:line="240" w:lineRule="auto"/>
        <w:jc w:val="both"/>
      </w:pPr>
    </w:p>
    <w:p w14:paraId="0000019B" w14:textId="58428657" w:rsidR="00A2474A" w:rsidRPr="00722181" w:rsidRDefault="00AD5D04" w:rsidP="004E4663">
      <w:pPr>
        <w:pStyle w:val="Style3"/>
        <w:spacing w:before="0" w:after="0"/>
      </w:pPr>
      <w:bookmarkStart w:id="74" w:name="_Toc64999417"/>
      <w:bookmarkStart w:id="75" w:name="_Toc69626400"/>
      <w:r w:rsidRPr="00722181">
        <w:t>Résolution</w:t>
      </w:r>
      <w:bookmarkEnd w:id="74"/>
      <w:bookmarkEnd w:id="75"/>
    </w:p>
    <w:p w14:paraId="4E02BFE0" w14:textId="77777777" w:rsidR="004E4663" w:rsidRPr="00722181" w:rsidRDefault="004E4663" w:rsidP="004E4663">
      <w:pPr>
        <w:spacing w:after="0" w:line="240" w:lineRule="auto"/>
        <w:jc w:val="both"/>
      </w:pPr>
    </w:p>
    <w:p w14:paraId="0000019C" w14:textId="4532D77F" w:rsidR="00A2474A" w:rsidRPr="00722181" w:rsidRDefault="00AD5D04" w:rsidP="004E4663">
      <w:pPr>
        <w:spacing w:after="0" w:line="240" w:lineRule="auto"/>
        <w:jc w:val="both"/>
      </w:pPr>
      <w:r w:rsidRPr="00722181">
        <w:t>Discutez de la proposition de résolution du grief avec le plaignant et détaillez le plan de mise en œuvre dans les 20 jours ouvrables à compter de la date de l'accusé de réception.  Le plaignant a le droit d'emmener un compagnon (collègue, représentant syndical, etc.) à toute réunion dans le cadre de la procédure.</w:t>
      </w:r>
    </w:p>
    <w:p w14:paraId="4A820DFC" w14:textId="77777777" w:rsidR="004E4663" w:rsidRPr="00722181" w:rsidRDefault="004E4663" w:rsidP="004E4663">
      <w:pPr>
        <w:spacing w:after="0" w:line="240" w:lineRule="auto"/>
        <w:jc w:val="both"/>
      </w:pPr>
    </w:p>
    <w:p w14:paraId="0000019D" w14:textId="0B28A4DB" w:rsidR="00A2474A" w:rsidRPr="00722181" w:rsidRDefault="00AD5D04" w:rsidP="004E4663">
      <w:pPr>
        <w:pStyle w:val="Style3"/>
        <w:spacing w:before="0" w:after="0"/>
      </w:pPr>
      <w:bookmarkStart w:id="76" w:name="_Toc64999418"/>
      <w:bookmarkStart w:id="77" w:name="_Toc69626401"/>
      <w:r w:rsidRPr="00722181">
        <w:t>Clôture</w:t>
      </w:r>
      <w:bookmarkEnd w:id="76"/>
      <w:bookmarkEnd w:id="77"/>
    </w:p>
    <w:p w14:paraId="6E0C1522" w14:textId="77777777" w:rsidR="004E4663" w:rsidRPr="00722181" w:rsidRDefault="004E4663" w:rsidP="004E4663">
      <w:pPr>
        <w:spacing w:after="0" w:line="240" w:lineRule="auto"/>
        <w:jc w:val="both"/>
      </w:pPr>
    </w:p>
    <w:p w14:paraId="0000019E" w14:textId="1703961E" w:rsidR="00892438" w:rsidRPr="00722181" w:rsidRDefault="00AD5D04" w:rsidP="000E2F4D">
      <w:pPr>
        <w:spacing w:after="0" w:line="240" w:lineRule="auto"/>
        <w:jc w:val="both"/>
      </w:pPr>
      <w:r w:rsidRPr="00722181">
        <w:t>Le plaignant est en accord - un formulaire de résolution de plainte est rempli et signé par les deux parties (le plaignant et le supérieur hiérarchique ou</w:t>
      </w:r>
      <w:r w:rsidR="00892438" w:rsidRPr="00722181">
        <w:t xml:space="preserve"> le manager ou le directeur des</w:t>
      </w:r>
      <w:r w:rsidR="00C55926" w:rsidRPr="00722181">
        <w:t xml:space="preserve"> </w:t>
      </w:r>
      <w:r w:rsidR="008B66A6" w:rsidRPr="00722181">
        <w:t>r</w:t>
      </w:r>
      <w:r w:rsidR="00C55926" w:rsidRPr="00722181">
        <w:t>essources humaines</w:t>
      </w:r>
      <w:r w:rsidR="008B66A6" w:rsidRPr="00722181">
        <w:t xml:space="preserve"> ou le coordinateur de l’UGPE</w:t>
      </w:r>
      <w:r w:rsidR="00C55926" w:rsidRPr="00722181">
        <w:t>).</w:t>
      </w:r>
    </w:p>
    <w:p w14:paraId="7FA2B58A" w14:textId="77777777" w:rsidR="004E4663" w:rsidRPr="00722181" w:rsidRDefault="004E4663" w:rsidP="004E4663">
      <w:pPr>
        <w:spacing w:after="0" w:line="240" w:lineRule="auto"/>
        <w:jc w:val="both"/>
        <w:rPr>
          <w:color w:val="4472C4"/>
        </w:rPr>
      </w:pPr>
    </w:p>
    <w:p w14:paraId="0000019F" w14:textId="31491297" w:rsidR="00A2474A" w:rsidRPr="00722181" w:rsidRDefault="00AD5D04" w:rsidP="004E4663">
      <w:pPr>
        <w:pStyle w:val="Style3"/>
        <w:spacing w:before="0" w:after="0"/>
      </w:pPr>
      <w:bookmarkStart w:id="78" w:name="_Toc64999419"/>
      <w:bookmarkStart w:id="79" w:name="_Toc69626402"/>
      <w:r w:rsidRPr="00722181">
        <w:t>Recours</w:t>
      </w:r>
      <w:bookmarkEnd w:id="78"/>
      <w:bookmarkEnd w:id="79"/>
    </w:p>
    <w:p w14:paraId="64642E51" w14:textId="77777777" w:rsidR="004E4663" w:rsidRPr="00722181" w:rsidRDefault="004E4663" w:rsidP="004E4663">
      <w:pPr>
        <w:pStyle w:val="ListParagraph"/>
        <w:spacing w:after="0" w:line="240" w:lineRule="auto"/>
        <w:jc w:val="both"/>
      </w:pPr>
    </w:p>
    <w:p w14:paraId="000001A0" w14:textId="3FBD8355" w:rsidR="00A2474A" w:rsidRPr="00722181" w:rsidRDefault="00AA72AF" w:rsidP="000E2F4D">
      <w:pPr>
        <w:pStyle w:val="ListParagraph"/>
        <w:numPr>
          <w:ilvl w:val="0"/>
          <w:numId w:val="18"/>
        </w:numPr>
        <w:spacing w:after="0" w:line="240" w:lineRule="auto"/>
        <w:jc w:val="both"/>
      </w:pPr>
      <w:r w:rsidRPr="00722181">
        <w:t>Si l</w:t>
      </w:r>
      <w:r w:rsidR="00AD5D04" w:rsidRPr="00722181">
        <w:t>e plaignant n'est pas d'accord</w:t>
      </w:r>
      <w:r w:rsidR="00D03725" w:rsidRPr="00722181">
        <w:t xml:space="preserve"> </w:t>
      </w:r>
      <w:r w:rsidR="00AD5D04" w:rsidRPr="00722181">
        <w:t xml:space="preserve">: déclencher </w:t>
      </w:r>
      <w:r w:rsidR="0077490E" w:rsidRPr="00722181">
        <w:t>le processus de recours externe</w:t>
      </w:r>
      <w:r w:rsidR="00AD5D04" w:rsidRPr="00722181">
        <w:t xml:space="preserve"> avec le point focal de l’Ombudsman, l'Inspection générale du travail et un représentant syndical (le cas échéant). Le recours doit être introduit dans les cinq jours ouvrables suivant la date à laquelle la proposition de résolution a été communiquée.</w:t>
      </w:r>
    </w:p>
    <w:p w14:paraId="22035B6E" w14:textId="77777777" w:rsidR="00C55926" w:rsidRPr="00722181" w:rsidRDefault="00C55926" w:rsidP="004E4663">
      <w:pPr>
        <w:pStyle w:val="ListParagraph"/>
        <w:spacing w:after="0" w:line="360" w:lineRule="auto"/>
        <w:jc w:val="both"/>
      </w:pPr>
    </w:p>
    <w:p w14:paraId="000001A1" w14:textId="53E3D2FD" w:rsidR="00A2474A" w:rsidRPr="00722181" w:rsidRDefault="00AA72AF" w:rsidP="000E2F4D">
      <w:pPr>
        <w:pStyle w:val="ListParagraph"/>
        <w:numPr>
          <w:ilvl w:val="0"/>
          <w:numId w:val="18"/>
        </w:numPr>
        <w:spacing w:after="0" w:line="240" w:lineRule="auto"/>
        <w:jc w:val="both"/>
      </w:pPr>
      <w:r w:rsidRPr="00722181">
        <w:t>Si l</w:t>
      </w:r>
      <w:r w:rsidR="00AD5D04" w:rsidRPr="00722181">
        <w:t>e plaignant n'est pas d'accord avec le recours externe</w:t>
      </w:r>
      <w:r w:rsidR="00D03725" w:rsidRPr="00722181">
        <w:t xml:space="preserve"> </w:t>
      </w:r>
      <w:r w:rsidR="00AD5D04" w:rsidRPr="00722181">
        <w:t>: déclencher le processus du système judiciaire national.</w:t>
      </w:r>
    </w:p>
    <w:p w14:paraId="66222427" w14:textId="57A3F2B7" w:rsidR="004E4663" w:rsidRPr="00722181" w:rsidRDefault="004E4663" w:rsidP="004E4663">
      <w:pPr>
        <w:spacing w:after="0" w:line="240" w:lineRule="auto"/>
        <w:jc w:val="both"/>
      </w:pPr>
    </w:p>
    <w:p w14:paraId="000001A2" w14:textId="1E5C01F8" w:rsidR="00A2474A" w:rsidRPr="00722181" w:rsidRDefault="00AD5D04" w:rsidP="004E4663">
      <w:pPr>
        <w:pStyle w:val="Style3"/>
        <w:spacing w:before="0" w:after="0"/>
      </w:pPr>
      <w:bookmarkStart w:id="80" w:name="_Toc64999420"/>
      <w:bookmarkStart w:id="81" w:name="_Toc69626403"/>
      <w:r w:rsidRPr="00722181">
        <w:t xml:space="preserve">Budget </w:t>
      </w:r>
      <w:r w:rsidR="009A452B" w:rsidRPr="00722181">
        <w:t xml:space="preserve">du </w:t>
      </w:r>
      <w:r w:rsidRPr="00722181">
        <w:t>MGP</w:t>
      </w:r>
      <w:bookmarkEnd w:id="80"/>
      <w:bookmarkEnd w:id="81"/>
    </w:p>
    <w:p w14:paraId="4D761420" w14:textId="77777777" w:rsidR="004E4663" w:rsidRPr="00722181" w:rsidRDefault="004E4663" w:rsidP="004E4663">
      <w:pPr>
        <w:spacing w:after="0" w:line="240" w:lineRule="auto"/>
        <w:jc w:val="both"/>
      </w:pPr>
    </w:p>
    <w:p w14:paraId="000001A3" w14:textId="0529481B" w:rsidR="00A2474A" w:rsidRPr="00722181" w:rsidRDefault="00AD5D04" w:rsidP="004E4663">
      <w:pPr>
        <w:spacing w:after="0" w:line="240" w:lineRule="auto"/>
        <w:jc w:val="both"/>
      </w:pPr>
      <w:r w:rsidRPr="00722181">
        <w:t>Les entreprises (et leurs sous-traitants) et les fournisseurs veilleront à disposer de ressources suffisantes, notamment financières, pour diffuser et mettre en œuvre le MGP. L'UGPE fera de même pour les travailleurs directs.</w:t>
      </w:r>
    </w:p>
    <w:p w14:paraId="1BBFD65A" w14:textId="77777777" w:rsidR="004E4663" w:rsidRPr="00722181" w:rsidRDefault="004E4663" w:rsidP="004E4663">
      <w:pPr>
        <w:spacing w:after="0" w:line="240" w:lineRule="auto"/>
        <w:jc w:val="both"/>
      </w:pPr>
    </w:p>
    <w:p w14:paraId="000001A4" w14:textId="35023CD8" w:rsidR="00A2474A" w:rsidRPr="00722181" w:rsidRDefault="00AD5D04" w:rsidP="004E4663">
      <w:pPr>
        <w:pStyle w:val="Style3"/>
        <w:spacing w:before="0" w:after="0"/>
      </w:pPr>
      <w:bookmarkStart w:id="82" w:name="_Toc64999421"/>
      <w:bookmarkStart w:id="83" w:name="_Toc69626404"/>
      <w:r w:rsidRPr="00722181">
        <w:t>Tenue de registres</w:t>
      </w:r>
      <w:bookmarkEnd w:id="82"/>
      <w:bookmarkEnd w:id="83"/>
    </w:p>
    <w:p w14:paraId="3103E758" w14:textId="77777777" w:rsidR="004E4663" w:rsidRPr="00722181" w:rsidRDefault="004E4663" w:rsidP="004E4663">
      <w:pPr>
        <w:spacing w:after="0" w:line="240" w:lineRule="auto"/>
        <w:jc w:val="both"/>
      </w:pPr>
    </w:p>
    <w:p w14:paraId="000001A5" w14:textId="6C07DFAB" w:rsidR="00A2474A" w:rsidRPr="00722181" w:rsidRDefault="00AD5D04" w:rsidP="004E4663">
      <w:pPr>
        <w:spacing w:after="0" w:line="240" w:lineRule="auto"/>
        <w:jc w:val="both"/>
      </w:pPr>
      <w:r w:rsidRPr="00722181">
        <w:t xml:space="preserve">Le spécialiste </w:t>
      </w:r>
      <w:r w:rsidR="008B66A6" w:rsidRPr="00722181">
        <w:t>E&amp;S/</w:t>
      </w:r>
      <w:r w:rsidRPr="00722181">
        <w:t xml:space="preserve">SST des entreprises enregistrera toutes les plaintes dans le registre des plaintes sur le site et transmettra régulièrement dans des rapports de suivi MGP au spécialiste E&amp;S de l'UGPE.  </w:t>
      </w:r>
      <w:r w:rsidR="00E20717" w:rsidRPr="00722181">
        <w:t xml:space="preserve">Aussi, le Spécialiste le spécialiste E&amp;S de l'UGPE enregistrera toutes les plaintes reçu au niveau de la coordination dans le registre des plaintes. </w:t>
      </w:r>
    </w:p>
    <w:p w14:paraId="05C0CBF2" w14:textId="77777777" w:rsidR="004E4663" w:rsidRPr="00722181" w:rsidRDefault="004E4663" w:rsidP="004E4663">
      <w:pPr>
        <w:spacing w:after="0" w:line="240" w:lineRule="auto"/>
        <w:jc w:val="both"/>
      </w:pPr>
    </w:p>
    <w:p w14:paraId="000001A6" w14:textId="3634A43A" w:rsidR="00A2474A" w:rsidRPr="00722181" w:rsidRDefault="009A452B" w:rsidP="004E4663">
      <w:pPr>
        <w:pStyle w:val="Style3"/>
        <w:spacing w:before="0" w:after="0"/>
      </w:pPr>
      <w:bookmarkStart w:id="84" w:name="_Toc64999422"/>
      <w:bookmarkStart w:id="85" w:name="_Toc69626405"/>
      <w:r w:rsidRPr="00722181">
        <w:t>Suivi et évaluation</w:t>
      </w:r>
      <w:bookmarkEnd w:id="84"/>
      <w:bookmarkEnd w:id="85"/>
    </w:p>
    <w:p w14:paraId="491539F4" w14:textId="77777777" w:rsidR="004E4663" w:rsidRPr="00722181" w:rsidRDefault="004E4663" w:rsidP="004E4663">
      <w:pPr>
        <w:spacing w:after="0" w:line="240" w:lineRule="auto"/>
        <w:jc w:val="both"/>
      </w:pPr>
    </w:p>
    <w:p w14:paraId="000001A7" w14:textId="5DCEC99A" w:rsidR="00A2474A" w:rsidRPr="00722181" w:rsidRDefault="002553B4" w:rsidP="004E4663">
      <w:pPr>
        <w:spacing w:after="0" w:line="240" w:lineRule="auto"/>
        <w:jc w:val="both"/>
      </w:pPr>
      <w:r w:rsidRPr="00722181">
        <w:t>Les rapports suivis</w:t>
      </w:r>
      <w:r w:rsidR="00AD5D04" w:rsidRPr="00722181">
        <w:t xml:space="preserve"> du MGP seront revus trimestriellement afin de déterminer</w:t>
      </w:r>
      <w:r w:rsidR="00D03725" w:rsidRPr="00722181">
        <w:t xml:space="preserve"> </w:t>
      </w:r>
      <w:r w:rsidR="00AD5D04" w:rsidRPr="00722181">
        <w:t>:</w:t>
      </w:r>
    </w:p>
    <w:p w14:paraId="61190584" w14:textId="77777777" w:rsidR="004E4663" w:rsidRPr="00722181" w:rsidRDefault="004E4663" w:rsidP="004E4663">
      <w:pPr>
        <w:spacing w:after="0" w:line="240" w:lineRule="auto"/>
        <w:jc w:val="both"/>
      </w:pPr>
    </w:p>
    <w:p w14:paraId="000001A8" w14:textId="12B873B3" w:rsidR="00A2474A" w:rsidRPr="00722181" w:rsidRDefault="00AD5D04" w:rsidP="000E2F4D">
      <w:pPr>
        <w:numPr>
          <w:ilvl w:val="0"/>
          <w:numId w:val="24"/>
        </w:numPr>
        <w:spacing w:after="0" w:line="360" w:lineRule="auto"/>
        <w:jc w:val="both"/>
      </w:pPr>
      <w:r w:rsidRPr="00722181">
        <w:t>L'efficacité</w:t>
      </w:r>
      <w:r w:rsidR="00D03725" w:rsidRPr="00722181">
        <w:t xml:space="preserve"> </w:t>
      </w:r>
      <w:r w:rsidRPr="00722181">
        <w:t>: Nombre total de plaintes reçues, enregistrées, accusées de réception et traitées dans un délai de 25 jours (à compter de la date de réception de la plainte) ; nombre de plaintes en cours, nombre de plaintes résolues, nombre de plaintes résolues par recours externe et nombre de plaintes non résolues ;</w:t>
      </w:r>
    </w:p>
    <w:p w14:paraId="000001A9" w14:textId="493B5ED0" w:rsidR="00A2474A" w:rsidRPr="00722181" w:rsidRDefault="00AD5D04" w:rsidP="000E2F4D">
      <w:pPr>
        <w:numPr>
          <w:ilvl w:val="0"/>
          <w:numId w:val="24"/>
        </w:numPr>
        <w:spacing w:after="0" w:line="360" w:lineRule="auto"/>
        <w:jc w:val="both"/>
      </w:pPr>
      <w:r w:rsidRPr="00722181">
        <w:t>La tendance</w:t>
      </w:r>
      <w:r w:rsidR="00D03725" w:rsidRPr="00722181">
        <w:t xml:space="preserve"> </w:t>
      </w:r>
      <w:r w:rsidRPr="00722181">
        <w:t>: nombre de plaintes par genre, nombre de plaintes par type, nombre de plaintes par lieu (île) et nombre de plaintes par canaux de réception ;</w:t>
      </w:r>
    </w:p>
    <w:p w14:paraId="000001AA" w14:textId="05B121AA" w:rsidR="00A2474A" w:rsidRPr="00722181" w:rsidRDefault="00AD5D04" w:rsidP="000E2F4D">
      <w:pPr>
        <w:numPr>
          <w:ilvl w:val="0"/>
          <w:numId w:val="24"/>
        </w:numPr>
        <w:spacing w:after="0" w:line="360" w:lineRule="auto"/>
        <w:jc w:val="both"/>
      </w:pPr>
      <w:r w:rsidRPr="00722181">
        <w:t>Le niveau de satisfaction</w:t>
      </w:r>
      <w:r w:rsidR="00D03725" w:rsidRPr="00722181">
        <w:t xml:space="preserve"> </w:t>
      </w:r>
      <w:r w:rsidRPr="00722181">
        <w:t>: nombre de plaignants satisfaits de la résolution par rapport à ceux qui ne le sont pas.</w:t>
      </w:r>
    </w:p>
    <w:p w14:paraId="000001AB" w14:textId="06F7317D" w:rsidR="00A2474A" w:rsidRPr="00722181" w:rsidRDefault="0077490E" w:rsidP="001E7752">
      <w:pPr>
        <w:pStyle w:val="Style1"/>
      </w:pPr>
      <w:bookmarkStart w:id="86" w:name="_Toc64999423"/>
      <w:bookmarkStart w:id="87" w:name="_Toc69626406"/>
      <w:r w:rsidRPr="00722181">
        <w:t>Gestion des fournisseurs et prestataires</w:t>
      </w:r>
      <w:bookmarkEnd w:id="86"/>
      <w:bookmarkEnd w:id="87"/>
      <w:r w:rsidR="00892438" w:rsidRPr="00722181">
        <w:t xml:space="preserve"> </w:t>
      </w:r>
    </w:p>
    <w:p w14:paraId="000001AC" w14:textId="776530E6" w:rsidR="00A2474A" w:rsidRPr="00722181" w:rsidRDefault="00AD5D04">
      <w:pPr>
        <w:spacing w:before="240" w:after="240"/>
        <w:jc w:val="both"/>
      </w:pPr>
      <w:r w:rsidRPr="00722181">
        <w:t xml:space="preserve">Dans le cadre du processus de passation de marché, pour s'assurer que les tiers sont des entités légitimes et fiables, l'UGPE </w:t>
      </w:r>
      <w:r w:rsidR="0077490E" w:rsidRPr="00722181">
        <w:t>obtiendra des tiers (prestataires, fournisseurs</w:t>
      </w:r>
      <w:r w:rsidRPr="00722181">
        <w:t xml:space="preserve"> et </w:t>
      </w:r>
      <w:r w:rsidR="0077490E" w:rsidRPr="00722181">
        <w:t>sous-traitants</w:t>
      </w:r>
      <w:r w:rsidRPr="00722181">
        <w:t>) les informations appropriées concernant, sans s'y limiter</w:t>
      </w:r>
      <w:r w:rsidR="00D03725" w:rsidRPr="00722181">
        <w:t xml:space="preserve"> </w:t>
      </w:r>
      <w:r w:rsidRPr="00722181">
        <w:t xml:space="preserve">: </w:t>
      </w:r>
    </w:p>
    <w:p w14:paraId="000001AD" w14:textId="0011E5F7" w:rsidR="00A2474A" w:rsidRPr="00722181" w:rsidRDefault="00AD5D04" w:rsidP="004E4663">
      <w:pPr>
        <w:numPr>
          <w:ilvl w:val="0"/>
          <w:numId w:val="25"/>
        </w:numPr>
        <w:spacing w:after="0" w:line="360" w:lineRule="auto"/>
        <w:jc w:val="both"/>
      </w:pPr>
      <w:r w:rsidRPr="00722181">
        <w:t>Les performances antérieures en matière E&amp;S/SST</w:t>
      </w:r>
      <w:r w:rsidR="00D03725" w:rsidRPr="00722181">
        <w:t xml:space="preserve"> </w:t>
      </w:r>
      <w:r w:rsidRPr="00722181">
        <w:t>;</w:t>
      </w:r>
    </w:p>
    <w:p w14:paraId="000001AE" w14:textId="7924B0B0" w:rsidR="00A2474A" w:rsidRPr="00722181" w:rsidRDefault="0077490E" w:rsidP="004E4663">
      <w:pPr>
        <w:numPr>
          <w:ilvl w:val="0"/>
          <w:numId w:val="25"/>
        </w:numPr>
        <w:spacing w:after="0" w:line="360" w:lineRule="auto"/>
        <w:jc w:val="both"/>
      </w:pPr>
      <w:r w:rsidRPr="00722181">
        <w:t>Les</w:t>
      </w:r>
      <w:r w:rsidR="00AD5D04" w:rsidRPr="00722181">
        <w:t xml:space="preserve"> politiques et capacités existantes en matière E&amp;S/SST (codes de conduite, gestion des plaintes, la politique sur le genre, les qualifications des travailleurs, </w:t>
      </w:r>
      <w:r w:rsidR="001E7752" w:rsidRPr="00722181">
        <w:t>etc.</w:t>
      </w:r>
      <w:r w:rsidR="00AD5D04" w:rsidRPr="00722181">
        <w:t>)</w:t>
      </w:r>
      <w:r w:rsidR="00D03725" w:rsidRPr="00722181">
        <w:t xml:space="preserve"> </w:t>
      </w:r>
      <w:r w:rsidR="00AD5D04" w:rsidRPr="00722181">
        <w:t xml:space="preserve">; </w:t>
      </w:r>
    </w:p>
    <w:p w14:paraId="000001AF" w14:textId="49AFD254" w:rsidR="00A2474A" w:rsidRPr="00722181" w:rsidRDefault="00AD5D04" w:rsidP="004E4663">
      <w:pPr>
        <w:numPr>
          <w:ilvl w:val="0"/>
          <w:numId w:val="25"/>
        </w:numPr>
        <w:spacing w:after="0" w:line="360" w:lineRule="auto"/>
        <w:jc w:val="both"/>
      </w:pPr>
      <w:r w:rsidRPr="00722181">
        <w:t>Les permis, licences et enregistrements pertinents en E&amp;S/SST</w:t>
      </w:r>
      <w:r w:rsidR="00D03725" w:rsidRPr="00722181">
        <w:t xml:space="preserve"> </w:t>
      </w:r>
      <w:r w:rsidRPr="00722181">
        <w:t>;</w:t>
      </w:r>
    </w:p>
    <w:p w14:paraId="000001B0" w14:textId="77777777" w:rsidR="00A2474A" w:rsidRPr="00722181" w:rsidRDefault="00AD5D04" w:rsidP="004E4663">
      <w:pPr>
        <w:numPr>
          <w:ilvl w:val="0"/>
          <w:numId w:val="25"/>
        </w:numPr>
        <w:spacing w:after="0" w:line="360" w:lineRule="auto"/>
        <w:jc w:val="both"/>
      </w:pPr>
      <w:r w:rsidRPr="00722181">
        <w:t>Certifications pertinentes en matière E&amp;S/SST ;</w:t>
      </w:r>
    </w:p>
    <w:p w14:paraId="000001B1" w14:textId="77777777" w:rsidR="00A2474A" w:rsidRPr="00722181" w:rsidRDefault="00AD5D04" w:rsidP="004E4663">
      <w:pPr>
        <w:numPr>
          <w:ilvl w:val="0"/>
          <w:numId w:val="25"/>
        </w:numPr>
        <w:spacing w:after="0" w:line="360" w:lineRule="auto"/>
        <w:jc w:val="both"/>
      </w:pPr>
      <w:r w:rsidRPr="00722181">
        <w:t>Archives publics antérieurs, etc.</w:t>
      </w:r>
    </w:p>
    <w:p w14:paraId="000001B2" w14:textId="41A1C414" w:rsidR="00A2474A" w:rsidRPr="00722181" w:rsidRDefault="00AD5D04">
      <w:pPr>
        <w:spacing w:before="240" w:after="240"/>
        <w:jc w:val="both"/>
      </w:pPr>
      <w:r w:rsidRPr="00722181">
        <w:t>Les contrats avec des tiers (</w:t>
      </w:r>
      <w:r w:rsidR="0077490E" w:rsidRPr="00722181">
        <w:t>prestataires, fournisseurs</w:t>
      </w:r>
      <w:r w:rsidRPr="00722181">
        <w:t xml:space="preserve"> et sous-traitants) comprendront des clauses environnementales et sociales telles que l'élaboration des PGES chantiers, des plans de gestion des risques liés au travail et à la SST, qui décrivent, de manière compréhensive et structurée, la manière dont ces risques et impacts seront prévenus, atténués et compensés pendant toute la durée de leurs contrats. Les dispositions en matière d'E&amp;S découleront du présent PGM, d'autres instruments de gestion E&amp;S préparés dans le cadre du projet et des lois nationales pertinentes. Ces dispositions serviront à transmettre les attentes de l’UGPE en ce qui concernant les aspects E&amp;S et permettront aux tiers d'estimer les ressources (humaines, logistiques, financières, etc.) nécessaires pour exécuter les travaux tel qu'attendu par l'UGPE.</w:t>
      </w:r>
    </w:p>
    <w:p w14:paraId="304CD7EE" w14:textId="4C447302" w:rsidR="00D03725" w:rsidRPr="00722181" w:rsidRDefault="00AD5D04" w:rsidP="007078CE">
      <w:pPr>
        <w:spacing w:before="240" w:after="240"/>
        <w:jc w:val="both"/>
      </w:pPr>
      <w:r w:rsidRPr="00722181">
        <w:t xml:space="preserve">L'UGPE assurera la gestion et le suivi des performances en matière d'E&amp;S, y compris les aspects liés au travail et à la SST, en fixant le niveau approprié de planification, de formation, de supervision, de respect des délais et de partage des informations avec des tiers. </w:t>
      </w:r>
      <w:bookmarkStart w:id="88" w:name="_heading=h.ouzmwk7lylfz" w:colFirst="0" w:colLast="0"/>
      <w:bookmarkEnd w:id="88"/>
    </w:p>
    <w:p w14:paraId="4C05DD41" w14:textId="51E125D5" w:rsidR="007078CE" w:rsidRPr="00722181" w:rsidRDefault="00892438" w:rsidP="001B61F5">
      <w:pPr>
        <w:pStyle w:val="Style1"/>
      </w:pPr>
      <w:bookmarkStart w:id="89" w:name="_Toc64999424"/>
      <w:bookmarkStart w:id="90" w:name="_Toc69626407"/>
      <w:r w:rsidRPr="00722181">
        <w:lastRenderedPageBreak/>
        <w:t>Annexes</w:t>
      </w:r>
      <w:bookmarkEnd w:id="89"/>
      <w:bookmarkEnd w:id="90"/>
      <w:r w:rsidRPr="00722181">
        <w:t xml:space="preserve"> </w:t>
      </w:r>
    </w:p>
    <w:p w14:paraId="2D5BD10B" w14:textId="43F46A2A" w:rsidR="00C55926" w:rsidRPr="00722181" w:rsidRDefault="00C55926" w:rsidP="001B61F5">
      <w:pPr>
        <w:pStyle w:val="Style2"/>
      </w:pPr>
      <w:bookmarkStart w:id="91" w:name="_Toc64999425"/>
      <w:bookmarkStart w:id="92" w:name="_Toc69626408"/>
      <w:r w:rsidRPr="00722181">
        <w:t>Tableau</w:t>
      </w:r>
      <w:r w:rsidR="003176EB" w:rsidRPr="00722181">
        <w:t>:</w:t>
      </w:r>
      <w:r w:rsidRPr="00722181">
        <w:t xml:space="preserve"> </w:t>
      </w:r>
      <w:r w:rsidR="00EC3C94" w:rsidRPr="00722181">
        <w:t>f</w:t>
      </w:r>
      <w:r w:rsidRPr="00722181">
        <w:t>ormulaire de réclamation</w:t>
      </w:r>
      <w:bookmarkEnd w:id="91"/>
      <w:bookmarkEnd w:id="92"/>
      <w:r w:rsidRPr="00722181">
        <w:t xml:space="preserve"> </w:t>
      </w:r>
    </w:p>
    <w:tbl>
      <w:tblPr>
        <w:tblStyle w:val="2"/>
        <w:tblW w:w="9360" w:type="dxa"/>
        <w:tblBorders>
          <w:top w:val="nil"/>
          <w:left w:val="nil"/>
          <w:bottom w:val="nil"/>
          <w:right w:val="nil"/>
          <w:insideH w:val="nil"/>
          <w:insideV w:val="nil"/>
        </w:tblBorders>
        <w:tblLayout w:type="fixed"/>
        <w:tblLook w:val="0600" w:firstRow="0" w:lastRow="0" w:firstColumn="0" w:lastColumn="0" w:noHBand="1" w:noVBand="1"/>
      </w:tblPr>
      <w:tblGrid>
        <w:gridCol w:w="3325"/>
        <w:gridCol w:w="6035"/>
      </w:tblGrid>
      <w:tr w:rsidR="00A2474A" w:rsidRPr="00722181" w14:paraId="69E6EF4F" w14:textId="77777777">
        <w:trPr>
          <w:trHeight w:val="950"/>
        </w:trPr>
        <w:tc>
          <w:tcPr>
            <w:tcW w:w="935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1B5" w14:textId="398D5201" w:rsidR="00A2474A" w:rsidRPr="00722181" w:rsidRDefault="00AD5D04">
            <w:pPr>
              <w:widowControl w:val="0"/>
              <w:pBdr>
                <w:top w:val="nil"/>
                <w:left w:val="nil"/>
                <w:bottom w:val="nil"/>
                <w:right w:val="nil"/>
                <w:between w:val="nil"/>
              </w:pBdr>
              <w:rPr>
                <w:b/>
                <w:sz w:val="20"/>
                <w:szCs w:val="20"/>
              </w:rPr>
            </w:pPr>
            <w:r w:rsidRPr="00722181">
              <w:rPr>
                <w:b/>
                <w:sz w:val="20"/>
                <w:szCs w:val="20"/>
              </w:rPr>
              <w:t>MGP de la main d’</w:t>
            </w:r>
            <w:r w:rsidR="0077490E" w:rsidRPr="00722181">
              <w:rPr>
                <w:b/>
                <w:sz w:val="20"/>
                <w:szCs w:val="20"/>
              </w:rPr>
              <w:t>œuvre</w:t>
            </w:r>
            <w:r w:rsidRPr="00722181">
              <w:rPr>
                <w:b/>
                <w:sz w:val="20"/>
                <w:szCs w:val="20"/>
              </w:rPr>
              <w:t xml:space="preserve">: </w:t>
            </w:r>
            <w:r w:rsidR="00C55926" w:rsidRPr="00722181">
              <w:rPr>
                <w:b/>
                <w:sz w:val="20"/>
                <w:szCs w:val="20"/>
              </w:rPr>
              <w:t>Formulaire de Réclamation</w:t>
            </w:r>
          </w:p>
          <w:p w14:paraId="60E821C0" w14:textId="3922689B" w:rsidR="00A2474A" w:rsidRPr="00722181" w:rsidRDefault="00AD5D04">
            <w:pPr>
              <w:spacing w:before="240" w:line="256" w:lineRule="auto"/>
              <w:rPr>
                <w:b/>
                <w:sz w:val="20"/>
                <w:szCs w:val="20"/>
              </w:rPr>
            </w:pPr>
            <w:r w:rsidRPr="00722181">
              <w:rPr>
                <w:b/>
                <w:sz w:val="20"/>
                <w:szCs w:val="20"/>
              </w:rPr>
              <w:t>Reference No:</w:t>
            </w:r>
          </w:p>
          <w:p w14:paraId="000001B6" w14:textId="4C5F72A1" w:rsidR="003176EB" w:rsidRPr="00722181" w:rsidRDefault="003176EB">
            <w:pPr>
              <w:spacing w:before="240" w:line="256" w:lineRule="auto"/>
              <w:rPr>
                <w:b/>
                <w:sz w:val="20"/>
                <w:szCs w:val="20"/>
              </w:rPr>
            </w:pPr>
            <w:r w:rsidRPr="00722181">
              <w:rPr>
                <w:b/>
                <w:sz w:val="20"/>
                <w:szCs w:val="20"/>
              </w:rPr>
              <w:t>Date:</w:t>
            </w:r>
          </w:p>
        </w:tc>
      </w:tr>
      <w:tr w:rsidR="00A2474A" w:rsidRPr="00722181" w14:paraId="5B778F13" w14:textId="77777777">
        <w:trPr>
          <w:trHeight w:val="470"/>
        </w:trPr>
        <w:tc>
          <w:tcPr>
            <w:tcW w:w="9359"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1B8" w14:textId="77777777" w:rsidR="00A2474A" w:rsidRPr="00722181" w:rsidRDefault="00AD5D04">
            <w:pPr>
              <w:spacing w:before="240" w:line="256" w:lineRule="auto"/>
              <w:rPr>
                <w:b/>
                <w:sz w:val="20"/>
                <w:szCs w:val="20"/>
              </w:rPr>
            </w:pPr>
            <w:r w:rsidRPr="00722181">
              <w:rPr>
                <w:b/>
                <w:sz w:val="20"/>
                <w:szCs w:val="20"/>
              </w:rPr>
              <w:t xml:space="preserve">Informations sur le plaignant </w:t>
            </w:r>
          </w:p>
        </w:tc>
      </w:tr>
      <w:tr w:rsidR="00A2474A" w:rsidRPr="00722181" w14:paraId="14B8C2E4" w14:textId="77777777">
        <w:trPr>
          <w:trHeight w:val="470"/>
        </w:trPr>
        <w:tc>
          <w:tcPr>
            <w:tcW w:w="33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1BA" w14:textId="77777777" w:rsidR="00A2474A" w:rsidRPr="00722181" w:rsidRDefault="00AD5D04">
            <w:pPr>
              <w:spacing w:before="240" w:line="256" w:lineRule="auto"/>
              <w:rPr>
                <w:sz w:val="20"/>
                <w:szCs w:val="20"/>
              </w:rPr>
            </w:pPr>
            <w:r w:rsidRPr="00722181">
              <w:rPr>
                <w:sz w:val="20"/>
                <w:szCs w:val="20"/>
              </w:rPr>
              <w:t>Lieu</w:t>
            </w:r>
          </w:p>
        </w:tc>
        <w:tc>
          <w:tcPr>
            <w:tcW w:w="60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BB" w14:textId="77777777" w:rsidR="00A2474A" w:rsidRPr="00722181" w:rsidRDefault="00A2474A">
            <w:pPr>
              <w:spacing w:before="240" w:line="256" w:lineRule="auto"/>
              <w:rPr>
                <w:sz w:val="20"/>
                <w:szCs w:val="20"/>
              </w:rPr>
            </w:pPr>
          </w:p>
        </w:tc>
      </w:tr>
      <w:tr w:rsidR="00A2474A" w:rsidRPr="00722181" w14:paraId="0F196964" w14:textId="77777777">
        <w:trPr>
          <w:trHeight w:val="470"/>
        </w:trPr>
        <w:tc>
          <w:tcPr>
            <w:tcW w:w="33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1BC" w14:textId="77777777" w:rsidR="00A2474A" w:rsidRPr="00722181" w:rsidRDefault="00AD5D04">
            <w:pPr>
              <w:spacing w:before="240" w:line="256" w:lineRule="auto"/>
              <w:rPr>
                <w:sz w:val="20"/>
                <w:szCs w:val="20"/>
              </w:rPr>
            </w:pPr>
            <w:r w:rsidRPr="00722181">
              <w:rPr>
                <w:sz w:val="20"/>
                <w:szCs w:val="20"/>
              </w:rPr>
              <w:t>Nom</w:t>
            </w:r>
          </w:p>
        </w:tc>
        <w:tc>
          <w:tcPr>
            <w:tcW w:w="60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BD" w14:textId="77777777" w:rsidR="00A2474A" w:rsidRPr="00722181" w:rsidRDefault="00AD5D04">
            <w:pPr>
              <w:spacing w:before="240" w:line="256" w:lineRule="auto"/>
              <w:rPr>
                <w:sz w:val="20"/>
                <w:szCs w:val="20"/>
              </w:rPr>
            </w:pPr>
            <w:r w:rsidRPr="00722181">
              <w:rPr>
                <w:sz w:val="20"/>
                <w:szCs w:val="20"/>
              </w:rPr>
              <w:t xml:space="preserve"> </w:t>
            </w:r>
          </w:p>
        </w:tc>
      </w:tr>
      <w:tr w:rsidR="00A2474A" w:rsidRPr="00722181" w14:paraId="5CECDC85" w14:textId="77777777">
        <w:trPr>
          <w:trHeight w:val="470"/>
        </w:trPr>
        <w:tc>
          <w:tcPr>
            <w:tcW w:w="33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1BE" w14:textId="77777777" w:rsidR="00A2474A" w:rsidRPr="00722181" w:rsidRDefault="00AD5D04">
            <w:pPr>
              <w:spacing w:before="240" w:line="256" w:lineRule="auto"/>
              <w:rPr>
                <w:sz w:val="20"/>
                <w:szCs w:val="20"/>
              </w:rPr>
            </w:pPr>
            <w:r w:rsidRPr="00722181">
              <w:rPr>
                <w:sz w:val="20"/>
                <w:szCs w:val="20"/>
              </w:rPr>
              <w:t>Genre</w:t>
            </w:r>
          </w:p>
        </w:tc>
        <w:tc>
          <w:tcPr>
            <w:tcW w:w="60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BF" w14:textId="77777777" w:rsidR="00A2474A" w:rsidRPr="00722181" w:rsidRDefault="00A2474A">
            <w:pPr>
              <w:spacing w:before="240" w:line="256" w:lineRule="auto"/>
              <w:rPr>
                <w:sz w:val="20"/>
                <w:szCs w:val="20"/>
              </w:rPr>
            </w:pPr>
          </w:p>
        </w:tc>
      </w:tr>
      <w:tr w:rsidR="00A2474A" w:rsidRPr="00722181" w14:paraId="05D4C731" w14:textId="77777777">
        <w:trPr>
          <w:trHeight w:val="470"/>
        </w:trPr>
        <w:tc>
          <w:tcPr>
            <w:tcW w:w="33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1C0" w14:textId="77777777" w:rsidR="00A2474A" w:rsidRPr="00722181" w:rsidRDefault="00AD5D04">
            <w:pPr>
              <w:spacing w:before="240" w:line="256" w:lineRule="auto"/>
              <w:rPr>
                <w:sz w:val="20"/>
                <w:szCs w:val="20"/>
              </w:rPr>
            </w:pPr>
            <w:r w:rsidRPr="00722181">
              <w:rPr>
                <w:sz w:val="20"/>
                <w:szCs w:val="20"/>
              </w:rPr>
              <w:t>Fonction</w:t>
            </w:r>
          </w:p>
        </w:tc>
        <w:tc>
          <w:tcPr>
            <w:tcW w:w="60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C1" w14:textId="77777777" w:rsidR="00A2474A" w:rsidRPr="00722181" w:rsidRDefault="00AD5D04">
            <w:pPr>
              <w:spacing w:before="240" w:line="256" w:lineRule="auto"/>
              <w:rPr>
                <w:sz w:val="20"/>
                <w:szCs w:val="20"/>
              </w:rPr>
            </w:pPr>
            <w:r w:rsidRPr="00722181">
              <w:rPr>
                <w:sz w:val="20"/>
                <w:szCs w:val="20"/>
              </w:rPr>
              <w:t xml:space="preserve"> </w:t>
            </w:r>
          </w:p>
        </w:tc>
      </w:tr>
      <w:tr w:rsidR="00A2474A" w:rsidRPr="00722181" w14:paraId="4EEA535B" w14:textId="77777777">
        <w:trPr>
          <w:trHeight w:val="470"/>
        </w:trPr>
        <w:tc>
          <w:tcPr>
            <w:tcW w:w="33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1C2" w14:textId="77777777" w:rsidR="00A2474A" w:rsidRPr="00722181" w:rsidRDefault="00AD5D04">
            <w:pPr>
              <w:spacing w:before="240" w:line="256" w:lineRule="auto"/>
              <w:rPr>
                <w:sz w:val="20"/>
                <w:szCs w:val="20"/>
              </w:rPr>
            </w:pPr>
            <w:r w:rsidRPr="00722181">
              <w:rPr>
                <w:sz w:val="20"/>
                <w:szCs w:val="20"/>
              </w:rPr>
              <w:t>Date d’embauche</w:t>
            </w:r>
          </w:p>
        </w:tc>
        <w:tc>
          <w:tcPr>
            <w:tcW w:w="60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C3" w14:textId="77777777" w:rsidR="00A2474A" w:rsidRPr="00722181" w:rsidRDefault="00AD5D04">
            <w:pPr>
              <w:spacing w:before="240" w:line="256" w:lineRule="auto"/>
              <w:rPr>
                <w:sz w:val="20"/>
                <w:szCs w:val="20"/>
              </w:rPr>
            </w:pPr>
            <w:r w:rsidRPr="00722181">
              <w:rPr>
                <w:sz w:val="20"/>
                <w:szCs w:val="20"/>
              </w:rPr>
              <w:t xml:space="preserve"> </w:t>
            </w:r>
          </w:p>
        </w:tc>
      </w:tr>
      <w:tr w:rsidR="00A2474A" w:rsidRPr="00722181" w14:paraId="0E8C9883" w14:textId="77777777">
        <w:trPr>
          <w:trHeight w:val="470"/>
        </w:trPr>
        <w:tc>
          <w:tcPr>
            <w:tcW w:w="33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1C4" w14:textId="77777777" w:rsidR="00A2474A" w:rsidRPr="00722181" w:rsidRDefault="00AD5D04">
            <w:pPr>
              <w:spacing w:before="240" w:line="256" w:lineRule="auto"/>
              <w:rPr>
                <w:sz w:val="20"/>
                <w:szCs w:val="20"/>
              </w:rPr>
            </w:pPr>
            <w:r w:rsidRPr="00722181">
              <w:rPr>
                <w:sz w:val="20"/>
                <w:szCs w:val="20"/>
              </w:rPr>
              <w:t>Adresse permanent</w:t>
            </w:r>
          </w:p>
        </w:tc>
        <w:tc>
          <w:tcPr>
            <w:tcW w:w="60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C5" w14:textId="77777777" w:rsidR="00A2474A" w:rsidRPr="00722181" w:rsidRDefault="00AD5D04">
            <w:pPr>
              <w:spacing w:before="240" w:line="256" w:lineRule="auto"/>
              <w:rPr>
                <w:sz w:val="20"/>
                <w:szCs w:val="20"/>
              </w:rPr>
            </w:pPr>
            <w:r w:rsidRPr="00722181">
              <w:rPr>
                <w:sz w:val="20"/>
                <w:szCs w:val="20"/>
              </w:rPr>
              <w:t xml:space="preserve"> </w:t>
            </w:r>
          </w:p>
        </w:tc>
      </w:tr>
      <w:tr w:rsidR="00A2474A" w:rsidRPr="00722181" w14:paraId="42C393E2" w14:textId="77777777">
        <w:trPr>
          <w:trHeight w:val="470"/>
        </w:trPr>
        <w:tc>
          <w:tcPr>
            <w:tcW w:w="33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1C6" w14:textId="77777777" w:rsidR="00A2474A" w:rsidRPr="00722181" w:rsidRDefault="00AD5D04">
            <w:pPr>
              <w:spacing w:before="240" w:line="256" w:lineRule="auto"/>
              <w:rPr>
                <w:sz w:val="20"/>
                <w:szCs w:val="20"/>
              </w:rPr>
            </w:pPr>
            <w:r w:rsidRPr="00722181">
              <w:rPr>
                <w:sz w:val="20"/>
                <w:szCs w:val="20"/>
              </w:rPr>
              <w:t>Téléphone</w:t>
            </w:r>
          </w:p>
        </w:tc>
        <w:tc>
          <w:tcPr>
            <w:tcW w:w="60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C7" w14:textId="77777777" w:rsidR="00A2474A" w:rsidRPr="00722181" w:rsidRDefault="00AD5D04">
            <w:pPr>
              <w:spacing w:before="240" w:line="256" w:lineRule="auto"/>
              <w:rPr>
                <w:sz w:val="20"/>
                <w:szCs w:val="20"/>
              </w:rPr>
            </w:pPr>
            <w:r w:rsidRPr="00722181">
              <w:rPr>
                <w:sz w:val="20"/>
                <w:szCs w:val="20"/>
              </w:rPr>
              <w:t xml:space="preserve"> </w:t>
            </w:r>
          </w:p>
        </w:tc>
      </w:tr>
      <w:tr w:rsidR="00A2474A" w:rsidRPr="00722181" w14:paraId="640D2B14" w14:textId="77777777">
        <w:trPr>
          <w:trHeight w:val="470"/>
        </w:trPr>
        <w:tc>
          <w:tcPr>
            <w:tcW w:w="33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1C8" w14:textId="77777777" w:rsidR="00A2474A" w:rsidRPr="00722181" w:rsidRDefault="00AD5D04">
            <w:pPr>
              <w:spacing w:before="240" w:line="256" w:lineRule="auto"/>
              <w:rPr>
                <w:sz w:val="20"/>
                <w:szCs w:val="20"/>
              </w:rPr>
            </w:pPr>
            <w:r w:rsidRPr="00722181">
              <w:rPr>
                <w:sz w:val="20"/>
                <w:szCs w:val="20"/>
              </w:rPr>
              <w:t>Email</w:t>
            </w:r>
          </w:p>
        </w:tc>
        <w:tc>
          <w:tcPr>
            <w:tcW w:w="60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C9" w14:textId="77777777" w:rsidR="00A2474A" w:rsidRPr="00722181" w:rsidRDefault="00AD5D04">
            <w:pPr>
              <w:spacing w:before="240" w:line="256" w:lineRule="auto"/>
              <w:rPr>
                <w:sz w:val="20"/>
                <w:szCs w:val="20"/>
              </w:rPr>
            </w:pPr>
            <w:r w:rsidRPr="00722181">
              <w:rPr>
                <w:sz w:val="20"/>
                <w:szCs w:val="20"/>
              </w:rPr>
              <w:t xml:space="preserve"> </w:t>
            </w:r>
          </w:p>
        </w:tc>
      </w:tr>
      <w:tr w:rsidR="00A2474A" w:rsidRPr="00722181" w14:paraId="683A8045" w14:textId="77777777">
        <w:trPr>
          <w:trHeight w:val="2930"/>
        </w:trPr>
        <w:tc>
          <w:tcPr>
            <w:tcW w:w="33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1CA" w14:textId="77777777" w:rsidR="00A2474A" w:rsidRPr="00722181" w:rsidRDefault="00A2474A">
            <w:pPr>
              <w:spacing w:before="240" w:line="256" w:lineRule="auto"/>
              <w:rPr>
                <w:sz w:val="20"/>
                <w:szCs w:val="20"/>
              </w:rPr>
            </w:pPr>
          </w:p>
          <w:p w14:paraId="000001CB" w14:textId="77777777" w:rsidR="00A2474A" w:rsidRPr="00722181" w:rsidRDefault="00AD5D04">
            <w:pPr>
              <w:spacing w:before="240" w:line="256" w:lineRule="auto"/>
              <w:rPr>
                <w:sz w:val="20"/>
                <w:szCs w:val="20"/>
              </w:rPr>
            </w:pPr>
            <w:r w:rsidRPr="00722181">
              <w:rPr>
                <w:sz w:val="20"/>
                <w:szCs w:val="20"/>
              </w:rPr>
              <w:t>Mode de réception de la plainte</w:t>
            </w:r>
          </w:p>
          <w:p w14:paraId="000001CC" w14:textId="77777777" w:rsidR="00A2474A" w:rsidRPr="00722181" w:rsidRDefault="00A2474A">
            <w:pPr>
              <w:spacing w:before="240" w:line="256" w:lineRule="auto"/>
              <w:rPr>
                <w:sz w:val="20"/>
                <w:szCs w:val="20"/>
              </w:rPr>
            </w:pPr>
          </w:p>
          <w:p w14:paraId="000001CD" w14:textId="77777777" w:rsidR="00A2474A" w:rsidRPr="00722181" w:rsidRDefault="00A2474A">
            <w:pPr>
              <w:spacing w:before="240" w:line="256" w:lineRule="auto"/>
              <w:rPr>
                <w:sz w:val="20"/>
                <w:szCs w:val="20"/>
              </w:rPr>
            </w:pPr>
          </w:p>
        </w:tc>
        <w:tc>
          <w:tcPr>
            <w:tcW w:w="60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CE" w14:textId="77777777" w:rsidR="00A2474A" w:rsidRPr="00722181" w:rsidRDefault="00AD5D04">
            <w:pPr>
              <w:spacing w:before="240" w:line="256" w:lineRule="auto"/>
              <w:rPr>
                <w:sz w:val="20"/>
                <w:szCs w:val="20"/>
              </w:rPr>
            </w:pPr>
            <w:r w:rsidRPr="00722181">
              <w:rPr>
                <w:sz w:val="20"/>
                <w:szCs w:val="20"/>
              </w:rPr>
              <w:t>□ Plainte verbale ou en personne</w:t>
            </w:r>
          </w:p>
          <w:p w14:paraId="000001CF" w14:textId="77777777" w:rsidR="00A2474A" w:rsidRPr="00722181" w:rsidRDefault="00AD5D04">
            <w:pPr>
              <w:spacing w:before="240" w:line="256" w:lineRule="auto"/>
              <w:rPr>
                <w:sz w:val="20"/>
                <w:szCs w:val="20"/>
              </w:rPr>
            </w:pPr>
            <w:r w:rsidRPr="00722181">
              <w:rPr>
                <w:sz w:val="20"/>
                <w:szCs w:val="20"/>
              </w:rPr>
              <w:t xml:space="preserve">□    Téléphone </w:t>
            </w:r>
          </w:p>
          <w:p w14:paraId="000001D0" w14:textId="77777777" w:rsidR="00A2474A" w:rsidRPr="00722181" w:rsidRDefault="00AD5D04">
            <w:pPr>
              <w:spacing w:before="240" w:line="256" w:lineRule="auto"/>
              <w:rPr>
                <w:sz w:val="20"/>
                <w:szCs w:val="20"/>
              </w:rPr>
            </w:pPr>
            <w:r w:rsidRPr="00722181">
              <w:rPr>
                <w:sz w:val="20"/>
                <w:szCs w:val="20"/>
              </w:rPr>
              <w:t>□    Lettre/courrier</w:t>
            </w:r>
          </w:p>
          <w:p w14:paraId="000001D1" w14:textId="77777777" w:rsidR="00A2474A" w:rsidRPr="00722181" w:rsidRDefault="00AD5D04">
            <w:pPr>
              <w:spacing w:before="240" w:line="256" w:lineRule="auto"/>
              <w:rPr>
                <w:sz w:val="20"/>
                <w:szCs w:val="20"/>
              </w:rPr>
            </w:pPr>
            <w:r w:rsidRPr="00722181">
              <w:rPr>
                <w:sz w:val="20"/>
                <w:szCs w:val="20"/>
              </w:rPr>
              <w:t>□    Email</w:t>
            </w:r>
          </w:p>
          <w:p w14:paraId="000001D2" w14:textId="030A72D6" w:rsidR="00A2474A" w:rsidRPr="00722181" w:rsidRDefault="00AD5D04">
            <w:pPr>
              <w:spacing w:before="240" w:line="256" w:lineRule="auto"/>
              <w:rPr>
                <w:sz w:val="20"/>
                <w:szCs w:val="20"/>
              </w:rPr>
            </w:pPr>
            <w:r w:rsidRPr="00722181">
              <w:rPr>
                <w:sz w:val="20"/>
                <w:szCs w:val="20"/>
              </w:rPr>
              <w:t>□    Boîte à plaintes</w:t>
            </w:r>
          </w:p>
          <w:p w14:paraId="000001D3" w14:textId="77777777" w:rsidR="00A2474A" w:rsidRPr="00722181" w:rsidRDefault="00AD5D04">
            <w:pPr>
              <w:spacing w:before="240" w:line="256" w:lineRule="auto"/>
              <w:rPr>
                <w:sz w:val="20"/>
                <w:szCs w:val="20"/>
              </w:rPr>
            </w:pPr>
            <w:r w:rsidRPr="00722181">
              <w:rPr>
                <w:sz w:val="20"/>
                <w:szCs w:val="20"/>
              </w:rPr>
              <w:t xml:space="preserve">□    Autres. Veuillez spécifier. </w:t>
            </w:r>
          </w:p>
        </w:tc>
      </w:tr>
      <w:tr w:rsidR="00A2474A" w:rsidRPr="00722181" w14:paraId="2757C763" w14:textId="77777777" w:rsidTr="000E2F4D">
        <w:trPr>
          <w:trHeight w:val="593"/>
        </w:trPr>
        <w:tc>
          <w:tcPr>
            <w:tcW w:w="33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1D4" w14:textId="77777777" w:rsidR="00A2474A" w:rsidRPr="00722181" w:rsidRDefault="00AD5D04">
            <w:pPr>
              <w:spacing w:before="240" w:line="256" w:lineRule="auto"/>
              <w:rPr>
                <w:sz w:val="20"/>
                <w:szCs w:val="20"/>
              </w:rPr>
            </w:pPr>
            <w:r w:rsidRPr="00722181">
              <w:rPr>
                <w:sz w:val="20"/>
                <w:szCs w:val="20"/>
              </w:rPr>
              <w:t>Description de la plainte</w:t>
            </w:r>
          </w:p>
        </w:tc>
        <w:tc>
          <w:tcPr>
            <w:tcW w:w="60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D7" w14:textId="46678EF9" w:rsidR="00A2474A" w:rsidRPr="00722181" w:rsidRDefault="00AD5D04">
            <w:pPr>
              <w:spacing w:before="240" w:line="256" w:lineRule="auto"/>
              <w:rPr>
                <w:sz w:val="20"/>
                <w:szCs w:val="20"/>
              </w:rPr>
            </w:pPr>
            <w:r w:rsidRPr="00722181">
              <w:rPr>
                <w:sz w:val="20"/>
                <w:szCs w:val="20"/>
              </w:rPr>
              <w:t xml:space="preserve"> </w:t>
            </w:r>
          </w:p>
        </w:tc>
      </w:tr>
      <w:tr w:rsidR="00A2474A" w:rsidRPr="00722181" w14:paraId="6D88DF27" w14:textId="77777777">
        <w:trPr>
          <w:trHeight w:val="470"/>
        </w:trPr>
        <w:tc>
          <w:tcPr>
            <w:tcW w:w="9359"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1D8" w14:textId="6FF40456" w:rsidR="00A2474A" w:rsidRPr="00722181" w:rsidRDefault="003176EB" w:rsidP="003176EB">
            <w:pPr>
              <w:spacing w:before="240" w:line="256" w:lineRule="auto"/>
              <w:rPr>
                <w:b/>
                <w:sz w:val="20"/>
                <w:szCs w:val="20"/>
              </w:rPr>
            </w:pPr>
            <w:r w:rsidRPr="00722181">
              <w:rPr>
                <w:b/>
                <w:sz w:val="20"/>
                <w:szCs w:val="20"/>
              </w:rPr>
              <w:t>Détails</w:t>
            </w:r>
            <w:r w:rsidR="00AD5D04" w:rsidRPr="00722181">
              <w:rPr>
                <w:b/>
                <w:sz w:val="20"/>
                <w:szCs w:val="20"/>
              </w:rPr>
              <w:t xml:space="preserve"> </w:t>
            </w:r>
            <w:r w:rsidRPr="00722181">
              <w:rPr>
                <w:b/>
                <w:sz w:val="20"/>
                <w:szCs w:val="20"/>
              </w:rPr>
              <w:t>de l’entité</w:t>
            </w:r>
            <w:r w:rsidR="00D03725" w:rsidRPr="00722181">
              <w:rPr>
                <w:b/>
                <w:sz w:val="20"/>
                <w:szCs w:val="20"/>
              </w:rPr>
              <w:t xml:space="preserve"> du MGP qui</w:t>
            </w:r>
            <w:r w:rsidRPr="00722181">
              <w:rPr>
                <w:b/>
                <w:sz w:val="20"/>
                <w:szCs w:val="20"/>
              </w:rPr>
              <w:t xml:space="preserve"> a reçu</w:t>
            </w:r>
            <w:r w:rsidR="00D03725" w:rsidRPr="00722181">
              <w:rPr>
                <w:b/>
                <w:sz w:val="20"/>
                <w:szCs w:val="20"/>
              </w:rPr>
              <w:t xml:space="preserve"> </w:t>
            </w:r>
            <w:r w:rsidRPr="00722181">
              <w:rPr>
                <w:b/>
                <w:sz w:val="20"/>
                <w:szCs w:val="20"/>
              </w:rPr>
              <w:t>la plainte</w:t>
            </w:r>
          </w:p>
        </w:tc>
      </w:tr>
      <w:tr w:rsidR="00A2474A" w:rsidRPr="00722181" w14:paraId="36E5D23B" w14:textId="77777777">
        <w:trPr>
          <w:trHeight w:val="470"/>
        </w:trPr>
        <w:tc>
          <w:tcPr>
            <w:tcW w:w="33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1DA" w14:textId="77777777" w:rsidR="00A2474A" w:rsidRPr="00722181" w:rsidRDefault="00AD5D04">
            <w:pPr>
              <w:spacing w:before="240" w:line="256" w:lineRule="auto"/>
              <w:rPr>
                <w:sz w:val="20"/>
                <w:szCs w:val="20"/>
              </w:rPr>
            </w:pPr>
            <w:r w:rsidRPr="00722181">
              <w:rPr>
                <w:sz w:val="20"/>
                <w:szCs w:val="20"/>
              </w:rPr>
              <w:t>Nom</w:t>
            </w:r>
          </w:p>
        </w:tc>
        <w:tc>
          <w:tcPr>
            <w:tcW w:w="60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DB" w14:textId="77777777" w:rsidR="00A2474A" w:rsidRPr="00722181" w:rsidRDefault="00AD5D04">
            <w:pPr>
              <w:spacing w:before="240" w:line="256" w:lineRule="auto"/>
              <w:rPr>
                <w:sz w:val="20"/>
                <w:szCs w:val="20"/>
              </w:rPr>
            </w:pPr>
            <w:r w:rsidRPr="00722181">
              <w:rPr>
                <w:sz w:val="20"/>
                <w:szCs w:val="20"/>
              </w:rPr>
              <w:t xml:space="preserve"> </w:t>
            </w:r>
          </w:p>
        </w:tc>
      </w:tr>
      <w:tr w:rsidR="00A2474A" w:rsidRPr="00722181" w14:paraId="29BEED0A" w14:textId="77777777">
        <w:trPr>
          <w:trHeight w:val="470"/>
        </w:trPr>
        <w:tc>
          <w:tcPr>
            <w:tcW w:w="33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1DC" w14:textId="77777777" w:rsidR="00A2474A" w:rsidRPr="00722181" w:rsidRDefault="00AD5D04">
            <w:pPr>
              <w:spacing w:before="240" w:line="256" w:lineRule="auto"/>
              <w:rPr>
                <w:sz w:val="20"/>
                <w:szCs w:val="20"/>
              </w:rPr>
            </w:pPr>
            <w:r w:rsidRPr="00722181">
              <w:rPr>
                <w:sz w:val="20"/>
                <w:szCs w:val="20"/>
              </w:rPr>
              <w:t>Fonction</w:t>
            </w:r>
          </w:p>
        </w:tc>
        <w:tc>
          <w:tcPr>
            <w:tcW w:w="60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DD" w14:textId="77777777" w:rsidR="00A2474A" w:rsidRPr="00722181" w:rsidRDefault="00AD5D04">
            <w:pPr>
              <w:spacing w:before="240" w:line="256" w:lineRule="auto"/>
              <w:rPr>
                <w:sz w:val="20"/>
                <w:szCs w:val="20"/>
              </w:rPr>
            </w:pPr>
            <w:r w:rsidRPr="00722181">
              <w:rPr>
                <w:sz w:val="20"/>
                <w:szCs w:val="20"/>
              </w:rPr>
              <w:t xml:space="preserve"> </w:t>
            </w:r>
          </w:p>
        </w:tc>
      </w:tr>
      <w:tr w:rsidR="00A2474A" w:rsidRPr="00722181" w14:paraId="1C9856AD" w14:textId="77777777">
        <w:trPr>
          <w:trHeight w:val="470"/>
        </w:trPr>
        <w:tc>
          <w:tcPr>
            <w:tcW w:w="33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1DE" w14:textId="77777777" w:rsidR="00A2474A" w:rsidRPr="00722181" w:rsidRDefault="00AD5D04">
            <w:pPr>
              <w:spacing w:before="240" w:line="256" w:lineRule="auto"/>
              <w:rPr>
                <w:sz w:val="20"/>
                <w:szCs w:val="20"/>
              </w:rPr>
            </w:pPr>
            <w:r w:rsidRPr="00722181">
              <w:rPr>
                <w:sz w:val="20"/>
                <w:szCs w:val="20"/>
              </w:rPr>
              <w:t>Date</w:t>
            </w:r>
          </w:p>
        </w:tc>
        <w:tc>
          <w:tcPr>
            <w:tcW w:w="60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DF" w14:textId="77777777" w:rsidR="00A2474A" w:rsidRPr="00722181" w:rsidRDefault="00A2474A">
            <w:pPr>
              <w:spacing w:before="240" w:line="256" w:lineRule="auto"/>
              <w:rPr>
                <w:sz w:val="20"/>
                <w:szCs w:val="20"/>
              </w:rPr>
            </w:pPr>
          </w:p>
        </w:tc>
      </w:tr>
    </w:tbl>
    <w:p w14:paraId="7B08BE68" w14:textId="3EA7DE81" w:rsidR="00A11663" w:rsidRPr="00722181" w:rsidRDefault="00A11663" w:rsidP="000E2F4D">
      <w:pPr>
        <w:pStyle w:val="Heading2"/>
      </w:pPr>
      <w:bookmarkStart w:id="93" w:name="_Toc69626409"/>
      <w:r w:rsidRPr="00722181">
        <w:t xml:space="preserve">15.2 </w:t>
      </w:r>
      <w:bookmarkStart w:id="94" w:name="_Toc510532981"/>
      <w:r w:rsidR="00190E79" w:rsidRPr="00722181">
        <w:t xml:space="preserve">Modèle: </w:t>
      </w:r>
      <w:r w:rsidRPr="00722181">
        <w:t>Code de conduite</w:t>
      </w:r>
      <w:bookmarkEnd w:id="93"/>
      <w:r w:rsidRPr="00722181">
        <w:t xml:space="preserve"> </w:t>
      </w:r>
      <w:bookmarkEnd w:id="94"/>
    </w:p>
    <w:p w14:paraId="6E74E226" w14:textId="0959F9C0" w:rsidR="00A11663" w:rsidRPr="00722181" w:rsidRDefault="00A11663" w:rsidP="00A11663">
      <w:pPr>
        <w:spacing w:before="240" w:after="240"/>
        <w:rPr>
          <w:u w:val="single"/>
        </w:rPr>
      </w:pPr>
      <w:r w:rsidRPr="00722181">
        <w:rPr>
          <w:u w:val="single"/>
        </w:rPr>
        <w:t>Mise en œuvre des normes ESHS et SST et Prévenir l’Exploitation et les abus sexuels (EAS)/Harcèlement sexuels (HS) et la Violence contre les enfants (VCE)</w:t>
      </w:r>
    </w:p>
    <w:p w14:paraId="1514C138" w14:textId="77777777" w:rsidR="00A11663" w:rsidRPr="00722181" w:rsidRDefault="00A11663" w:rsidP="00A11663">
      <w:pPr>
        <w:spacing w:before="240" w:after="240"/>
      </w:pPr>
      <w:r w:rsidRPr="00722181">
        <w:t xml:space="preserve">L'entreprise s'engage à veiller à ce que le projet soit mis en œuvre de manière à minimiser les impacts négatifs sur l'environnement local, les communautés et les travailleurs. Cela se fera en respectant les normes environnementales, sociales, d’hygiène et de sécurité (ESHS) et en veillant à ce que les normes appropriées en matière de Santé et de sécurité au travail (SST) soient respectées. </w:t>
      </w:r>
    </w:p>
    <w:p w14:paraId="58454D18" w14:textId="77777777" w:rsidR="00A11663" w:rsidRPr="00722181" w:rsidRDefault="00A11663" w:rsidP="00A11663">
      <w:pPr>
        <w:spacing w:before="240" w:after="240"/>
      </w:pPr>
      <w:r w:rsidRPr="00722181">
        <w:t xml:space="preserve">L'entreprise s'engage également à créer et maintenir un environnement dans lequel les EAS/HS et la VCE n'ont pas leur place et où elles ne seront tolérées par aucun employé, entreprise, sous-traitant, ou fournisseur. </w:t>
      </w:r>
    </w:p>
    <w:p w14:paraId="75AB840E" w14:textId="77777777" w:rsidR="00A11663" w:rsidRPr="00722181" w:rsidRDefault="00A11663" w:rsidP="00A11663">
      <w:pPr>
        <w:spacing w:before="240" w:after="240"/>
      </w:pPr>
      <w:r w:rsidRPr="00722181">
        <w:t>Par conséquent, pour s'assurer que tous les participants au projet sont conscients de cet engagement, l'entreprise s'engage à respecter les principes fondamentaux et les normes de comportement suivants qui s'appliquent à tous les employés, associés et tiers (entreprises, sous-traitants, fournisseurs, etc.), sans exception :</w:t>
      </w:r>
    </w:p>
    <w:p w14:paraId="4FF61455" w14:textId="77777777" w:rsidR="00A11663" w:rsidRPr="00722181" w:rsidRDefault="00A11663" w:rsidP="00A11663">
      <w:pPr>
        <w:spacing w:before="240" w:after="240"/>
        <w:rPr>
          <w:b/>
          <w:color w:val="4F81BD" w:themeColor="accent1"/>
        </w:rPr>
      </w:pPr>
      <w:r w:rsidRPr="00722181">
        <w:rPr>
          <w:b/>
          <w:color w:val="4F81BD" w:themeColor="accent1"/>
        </w:rPr>
        <w:t>Général</w:t>
      </w:r>
    </w:p>
    <w:p w14:paraId="2E76D579" w14:textId="77777777" w:rsidR="00A11663" w:rsidRPr="00722181" w:rsidRDefault="00A11663" w:rsidP="00A11663">
      <w:pPr>
        <w:numPr>
          <w:ilvl w:val="0"/>
          <w:numId w:val="26"/>
        </w:numPr>
        <w:spacing w:before="240" w:after="240"/>
      </w:pPr>
      <w:r w:rsidRPr="00722181">
        <w:lastRenderedPageBreak/>
        <w:t>L'entreprise - et donc tous les employés, associés, entreprises, sous-traitants et fournisseurs - s'engage à se conformer à toutes les lois, règles et réglementations nationales pertinentes.</w:t>
      </w:r>
    </w:p>
    <w:p w14:paraId="1FE85F92" w14:textId="50465D45" w:rsidR="00A11663" w:rsidRPr="00722181" w:rsidRDefault="00A11663" w:rsidP="00A11663">
      <w:pPr>
        <w:numPr>
          <w:ilvl w:val="0"/>
          <w:numId w:val="26"/>
        </w:numPr>
        <w:spacing w:before="240" w:after="240"/>
      </w:pPr>
      <w:r w:rsidRPr="00722181">
        <w:t>L'entreprise s'engage à mettre en œuvre intégralement son PGMO et son</w:t>
      </w:r>
      <w:r w:rsidR="00722181" w:rsidRPr="00722181">
        <w:t xml:space="preserve"> « Plan</w:t>
      </w:r>
      <w:r w:rsidRPr="00722181">
        <w:t xml:space="preserve"> de gestion environnementale et sociale des </w:t>
      </w:r>
      <w:r w:rsidR="00722181" w:rsidRPr="00722181">
        <w:t>entrepreneurs »</w:t>
      </w:r>
      <w:r w:rsidRPr="00722181">
        <w:t xml:space="preserve"> (PGES-E).</w:t>
      </w:r>
    </w:p>
    <w:p w14:paraId="30A72AFF" w14:textId="77777777" w:rsidR="00A11663" w:rsidRPr="00722181" w:rsidRDefault="00A11663" w:rsidP="00A11663">
      <w:pPr>
        <w:numPr>
          <w:ilvl w:val="0"/>
          <w:numId w:val="26"/>
        </w:numPr>
        <w:spacing w:before="240" w:after="240"/>
      </w:pPr>
      <w:r w:rsidRPr="00722181">
        <w:t>L'entreprise s'engage à traiter les femmes, les enfants (personnes de moins de 18 ans) et les hommes avec respect quelle que soit leur race, couleur, langue, religion, opinion politique ou autre, origine nationale, ethnique ou sociale, propriété, handicap, naissance ou un autre statut. Les actes de EAS/HS et de VCE sont en violation de cet engagement.</w:t>
      </w:r>
    </w:p>
    <w:p w14:paraId="18295301" w14:textId="77777777" w:rsidR="00A11663" w:rsidRPr="00722181" w:rsidRDefault="00A11663" w:rsidP="00A11663">
      <w:pPr>
        <w:numPr>
          <w:ilvl w:val="0"/>
          <w:numId w:val="26"/>
        </w:numPr>
        <w:spacing w:before="240" w:after="240"/>
      </w:pPr>
      <w:r w:rsidRPr="00722181">
        <w:t>L'entreprise doit s'assurer que les interactions avec les membres de la communauté locale sont faites avec respect et sans discrimination.</w:t>
      </w:r>
    </w:p>
    <w:p w14:paraId="04620317" w14:textId="77777777" w:rsidR="00A11663" w:rsidRPr="00722181" w:rsidRDefault="00A11663" w:rsidP="00A11663">
      <w:pPr>
        <w:numPr>
          <w:ilvl w:val="0"/>
          <w:numId w:val="26"/>
        </w:numPr>
        <w:spacing w:before="240" w:after="240"/>
      </w:pPr>
      <w:r w:rsidRPr="00722181">
        <w:t>Le langage et le comportement avilissants, menaçants, harcelants, abusifs, culturellement inappropriés ou sexuellement provocateurs sont interdits chez tous les employés, associés et entreprise, y compris les sous-traitants et les fournisseurs.</w:t>
      </w:r>
    </w:p>
    <w:p w14:paraId="3F1D45E6" w14:textId="77777777" w:rsidR="00A11663" w:rsidRPr="00722181" w:rsidRDefault="00A11663" w:rsidP="00A11663">
      <w:pPr>
        <w:numPr>
          <w:ilvl w:val="0"/>
          <w:numId w:val="26"/>
        </w:numPr>
        <w:spacing w:before="240" w:after="240"/>
      </w:pPr>
      <w:r w:rsidRPr="00722181">
        <w:t>Les tiers (entreprises, sous-traitants et fournisseurs) suivront toutes les instructions de travail raisonnables (y compris en ce qui concerne les normes environnementales et sociales).</w:t>
      </w:r>
    </w:p>
    <w:p w14:paraId="610F5967" w14:textId="77777777" w:rsidR="00A11663" w:rsidRPr="00722181" w:rsidRDefault="00A11663" w:rsidP="00A11663">
      <w:pPr>
        <w:numPr>
          <w:ilvl w:val="0"/>
          <w:numId w:val="26"/>
        </w:numPr>
        <w:spacing w:before="240" w:after="240"/>
      </w:pPr>
      <w:r w:rsidRPr="00722181">
        <w:t>Les tiers (entreprises, sous-traitants et fournisseurs) protégera et assurera l'utilisation appropriée des biens (par exemple, pour interdire le vol, la négligence ou le gaspillage).</w:t>
      </w:r>
    </w:p>
    <w:p w14:paraId="24E59DE2" w14:textId="77777777" w:rsidR="00A11663" w:rsidRPr="00722181" w:rsidRDefault="00A11663" w:rsidP="00A11663">
      <w:pPr>
        <w:spacing w:before="240" w:after="240"/>
        <w:rPr>
          <w:b/>
          <w:color w:val="4F81BD" w:themeColor="accent1"/>
        </w:rPr>
      </w:pPr>
      <w:r w:rsidRPr="00722181">
        <w:rPr>
          <w:b/>
          <w:color w:val="4F81BD" w:themeColor="accent1"/>
        </w:rPr>
        <w:t>Santé et sécurité</w:t>
      </w:r>
    </w:p>
    <w:p w14:paraId="17E6BC4C" w14:textId="77777777" w:rsidR="00A11663" w:rsidRPr="00722181" w:rsidRDefault="00A11663" w:rsidP="00A11663">
      <w:pPr>
        <w:numPr>
          <w:ilvl w:val="0"/>
          <w:numId w:val="26"/>
        </w:numPr>
        <w:spacing w:before="240" w:after="240"/>
      </w:pPr>
      <w:r w:rsidRPr="00722181">
        <w:t>Les tiers (entreprises, sous-traitants et fournisseurs) veilleront à ce que le plan de gestion de la santé et de la sécurité au travail (SST) du projet soit mis en œuvre efficacement par le personnel de l'entreprise, ainsi que par les sous-traitants et les fournisseurs.</w:t>
      </w:r>
    </w:p>
    <w:p w14:paraId="09D2773F" w14:textId="77777777" w:rsidR="00A11663" w:rsidRPr="00722181" w:rsidRDefault="00A11663" w:rsidP="00A11663">
      <w:pPr>
        <w:numPr>
          <w:ilvl w:val="0"/>
          <w:numId w:val="26"/>
        </w:numPr>
        <w:spacing w:before="240" w:after="240"/>
      </w:pPr>
      <w:r w:rsidRPr="00722181">
        <w:t>Les tiers (entreprises, sous-traitants et fournisseurs) veilleront à ce que toutes les personnes sur le site portent un équipement de protection individuelle (EPI) approprié et prescrit, empêchant les accidents évitables et les conditions ou pratiques de déclaration qui présentent un danger pour la sécurité ou qui menacent l'environnement.</w:t>
      </w:r>
    </w:p>
    <w:p w14:paraId="6A3551E0" w14:textId="77777777" w:rsidR="00A11663" w:rsidRPr="00722181" w:rsidRDefault="00A11663" w:rsidP="00A11663">
      <w:pPr>
        <w:numPr>
          <w:ilvl w:val="0"/>
          <w:numId w:val="26"/>
        </w:numPr>
        <w:spacing w:before="240" w:after="240"/>
      </w:pPr>
      <w:r w:rsidRPr="00722181">
        <w:t>Les tiers (entreprises, sous-traitants et fournisseurs) s’engagent à :</w:t>
      </w:r>
    </w:p>
    <w:p w14:paraId="1A92DBBD" w14:textId="77777777" w:rsidR="00A11663" w:rsidRPr="00722181" w:rsidRDefault="00A11663" w:rsidP="00A11663">
      <w:pPr>
        <w:numPr>
          <w:ilvl w:val="0"/>
          <w:numId w:val="27"/>
        </w:numPr>
        <w:spacing w:before="240" w:after="240"/>
      </w:pPr>
      <w:r w:rsidRPr="00722181">
        <w:t>interdire l'usage de l'alcool pendant les activités de travail.</w:t>
      </w:r>
    </w:p>
    <w:p w14:paraId="0F04A194" w14:textId="77777777" w:rsidR="00A11663" w:rsidRPr="00722181" w:rsidRDefault="00A11663" w:rsidP="00A11663">
      <w:pPr>
        <w:numPr>
          <w:ilvl w:val="0"/>
          <w:numId w:val="27"/>
        </w:numPr>
        <w:spacing w:before="240" w:after="240"/>
      </w:pPr>
      <w:r w:rsidRPr="00722181">
        <w:t>interdire l'usage de stupéfiants ou d'autres substances qui peuvent altérer les facultés en tout temps.</w:t>
      </w:r>
    </w:p>
    <w:p w14:paraId="3FB75BEB" w14:textId="77777777" w:rsidR="00A11663" w:rsidRPr="00722181" w:rsidRDefault="00A11663" w:rsidP="00A11663">
      <w:pPr>
        <w:numPr>
          <w:ilvl w:val="0"/>
          <w:numId w:val="26"/>
        </w:numPr>
        <w:spacing w:before="240" w:after="240"/>
      </w:pPr>
      <w:r w:rsidRPr="00722181">
        <w:t>Les tiers (entreprises, sous-traitants et fournisseurs) veilleront à ce que des installations d'assainissement adéquates soient disponibles sur le site et dans tous les logements des travailleurs fournis aux personnes travaillant sur le projet.</w:t>
      </w:r>
    </w:p>
    <w:p w14:paraId="784E2634" w14:textId="77777777" w:rsidR="00A11663" w:rsidRPr="00722181" w:rsidRDefault="00A11663" w:rsidP="00A11663">
      <w:pPr>
        <w:spacing w:before="240" w:after="240"/>
        <w:rPr>
          <w:b/>
          <w:color w:val="4F81BD" w:themeColor="accent1"/>
        </w:rPr>
      </w:pPr>
      <w:r w:rsidRPr="00722181">
        <w:rPr>
          <w:b/>
          <w:color w:val="4F81BD" w:themeColor="accent1"/>
        </w:rPr>
        <w:t>Exploitation et les abus sexuels (EAS)/Harcèlement sexuels (HS) et Violence Contre les Enfants (VCE)</w:t>
      </w:r>
    </w:p>
    <w:p w14:paraId="691C7EF1" w14:textId="77777777" w:rsidR="00A11663" w:rsidRPr="00722181" w:rsidRDefault="00A11663" w:rsidP="00A11663">
      <w:pPr>
        <w:numPr>
          <w:ilvl w:val="0"/>
          <w:numId w:val="26"/>
        </w:numPr>
        <w:spacing w:before="240" w:after="240"/>
      </w:pPr>
      <w:r w:rsidRPr="00722181">
        <w:lastRenderedPageBreak/>
        <w:t>Les actes de EAS/HS ou VCE constituent une faute grave et sont donc des motifs de sanctions, qui peuvent inclure des sanctions et/ou la cessation d'emploi, et si nécessaire le renvoi à la police pour d'autres mesures.</w:t>
      </w:r>
    </w:p>
    <w:p w14:paraId="053ECCAE" w14:textId="77777777" w:rsidR="00A11663" w:rsidRPr="00722181" w:rsidRDefault="00A11663" w:rsidP="00A11663">
      <w:pPr>
        <w:numPr>
          <w:ilvl w:val="0"/>
          <w:numId w:val="26"/>
        </w:numPr>
        <w:spacing w:before="240" w:after="240"/>
      </w:pPr>
      <w:r w:rsidRPr="00722181">
        <w:t>Toutes les formes de EAS/HS et VCE, y compris le toilettage, sont inacceptables, qu'elles aient lieu sur le site de travail, aux alentours du site de travail, dans les chantiers ou dans la communauté locale.</w:t>
      </w:r>
    </w:p>
    <w:p w14:paraId="553EDC9E" w14:textId="77777777" w:rsidR="00A11663" w:rsidRPr="00722181" w:rsidRDefault="00A11663" w:rsidP="00A11663">
      <w:pPr>
        <w:numPr>
          <w:ilvl w:val="0"/>
          <w:numId w:val="28"/>
        </w:numPr>
        <w:spacing w:before="240" w:after="240"/>
      </w:pPr>
      <w:r w:rsidRPr="00722181">
        <w:t>Le harcèlement sexuel - par exemple, faire des avances sexuelles inopportunes, des demandes de faveurs sexuelles et d'autres comportements verbaux ou physiques, de nature sexuelle, y compris des actes subtils d'un tel comportement, est interdit.</w:t>
      </w:r>
    </w:p>
    <w:p w14:paraId="67A27615" w14:textId="77777777" w:rsidR="00A11663" w:rsidRPr="00722181" w:rsidRDefault="00A11663" w:rsidP="00A11663">
      <w:pPr>
        <w:numPr>
          <w:ilvl w:val="0"/>
          <w:numId w:val="28"/>
        </w:numPr>
        <w:spacing w:before="240" w:after="240"/>
      </w:pPr>
      <w:r w:rsidRPr="00722181">
        <w:t>Les faveurs sexuelles - par exemple, faire des promesses ou un traitement favorable dépendant d'actes sexuels - ou d'autres formes de comportement humiliant, dégradant ou d'exploitation sont interdites.</w:t>
      </w:r>
    </w:p>
    <w:p w14:paraId="5E98F7EB" w14:textId="77777777" w:rsidR="00A11663" w:rsidRPr="00722181" w:rsidRDefault="00A11663" w:rsidP="00A11663">
      <w:pPr>
        <w:numPr>
          <w:ilvl w:val="0"/>
          <w:numId w:val="28"/>
        </w:numPr>
        <w:spacing w:before="240" w:after="240"/>
      </w:pPr>
      <w:r w:rsidRPr="00722181">
        <w:t>Abus sexuel : L'intrusion physique réelle ou menacée de nature sexuelle, que ce soit par la force ou dans des conditions inégales ou coercitives.</w:t>
      </w:r>
    </w:p>
    <w:p w14:paraId="2D6BC89D" w14:textId="77777777" w:rsidR="00A11663" w:rsidRPr="00722181" w:rsidRDefault="00A11663" w:rsidP="00A11663">
      <w:pPr>
        <w:numPr>
          <w:ilvl w:val="0"/>
          <w:numId w:val="26"/>
        </w:numPr>
        <w:spacing w:before="240" w:after="240"/>
      </w:pPr>
      <w:r w:rsidRPr="00722181">
        <w:t>Le contact ou l'activité sexuelle avec des enfants de moins de 18 ans, y compris par le biais des médias numériques, est interdit. Une croyance erronée concernant l'âge d'un enfant n'est pas une défense. Le consentement de l'enfant n'est pas non plus une défense ou une excuse.</w:t>
      </w:r>
    </w:p>
    <w:p w14:paraId="1AFC0B80" w14:textId="77777777" w:rsidR="00A11663" w:rsidRPr="00722181" w:rsidRDefault="00A11663" w:rsidP="00A11663">
      <w:pPr>
        <w:numPr>
          <w:ilvl w:val="0"/>
          <w:numId w:val="26"/>
        </w:numPr>
        <w:spacing w:before="240" w:after="240"/>
      </w:pPr>
      <w:r w:rsidRPr="00722181">
        <w:t>À moins d'un consentement</w:t>
      </w:r>
      <w:r w:rsidRPr="00722181">
        <w:rPr>
          <w:vertAlign w:val="superscript"/>
        </w:rPr>
        <w:footnoteReference w:id="12"/>
      </w:r>
      <w:r w:rsidRPr="00722181">
        <w:t xml:space="preserve"> total de toutes les parties impliquées dans l'acte sexuel, les interactions sexuelles entre les employés de l'entreprise (à tous les niveaux) et les membres des communautés entourant le lieu de travail sont interdites. Cela inclut les relations impliquant la retenue / la promesse d'une prestation réelle (monétaire ou non monétaire) aux membres de la communauté en échange de rapports sexuels - une telle activité sexuelle est considérée comme «non consensuelle» dans le champ d'application de ce Code.</w:t>
      </w:r>
    </w:p>
    <w:p w14:paraId="5251E685" w14:textId="77777777" w:rsidR="00A11663" w:rsidRPr="00722181" w:rsidRDefault="00A11663" w:rsidP="00A11663">
      <w:pPr>
        <w:numPr>
          <w:ilvl w:val="0"/>
          <w:numId w:val="26"/>
        </w:numPr>
        <w:spacing w:before="240" w:after="240"/>
      </w:pPr>
      <w:r w:rsidRPr="00722181">
        <w:t>En plus des sanctions imposées aux entreprises, des poursuites judiciaires seront engagées contre ceux qui commettent des actes de EAS/HS ou de VCE, le cas échéant.</w:t>
      </w:r>
    </w:p>
    <w:p w14:paraId="2B055EEC" w14:textId="77777777" w:rsidR="00A11663" w:rsidRPr="00722181" w:rsidRDefault="00A11663" w:rsidP="00A11663">
      <w:pPr>
        <w:numPr>
          <w:ilvl w:val="0"/>
          <w:numId w:val="26"/>
        </w:numPr>
        <w:spacing w:before="240" w:after="240"/>
      </w:pPr>
      <w:r w:rsidRPr="00722181">
        <w:t>Tous les employés, y compris les bénévoles et les sous-traitants, sont fortement encouragés à signaler les actes présumés ou réels de EAS/HS et /ou VCE par un collègue, que ce soit dans la même entreprise ou non. Les rapports doivent être faits conformément aux procédures d'allégation EAS/HS et VCE du projet.</w:t>
      </w:r>
    </w:p>
    <w:p w14:paraId="08175F13" w14:textId="77777777" w:rsidR="00A11663" w:rsidRPr="00722181" w:rsidRDefault="00A11663" w:rsidP="00A11663">
      <w:pPr>
        <w:numPr>
          <w:ilvl w:val="0"/>
          <w:numId w:val="26"/>
        </w:numPr>
        <w:spacing w:before="240" w:after="240"/>
      </w:pPr>
      <w:r w:rsidRPr="00722181">
        <w:lastRenderedPageBreak/>
        <w:t>Les gestionnaires sont tenus de signaler et de prendre des mesures pour contrer les actes présumés ou réels de EAS/HS et /ou VCE, car ils ont la responsabilité de respecter les engagements de l'entreprise et de tenir leurs subordonnés directs responsables.</w:t>
      </w:r>
    </w:p>
    <w:p w14:paraId="03A71F7E" w14:textId="77777777" w:rsidR="00A11663" w:rsidRPr="00722181" w:rsidRDefault="00A11663" w:rsidP="00A11663">
      <w:pPr>
        <w:spacing w:before="240" w:after="240"/>
        <w:rPr>
          <w:b/>
          <w:color w:val="4F81BD" w:themeColor="accent1"/>
        </w:rPr>
      </w:pPr>
      <w:r w:rsidRPr="00722181">
        <w:rPr>
          <w:b/>
          <w:color w:val="4F81BD" w:themeColor="accent1"/>
        </w:rPr>
        <w:t>La mise en œuvre</w:t>
      </w:r>
    </w:p>
    <w:p w14:paraId="3D6FD21B" w14:textId="77777777" w:rsidR="00A11663" w:rsidRPr="00722181" w:rsidRDefault="00A11663" w:rsidP="00A11663">
      <w:pPr>
        <w:spacing w:before="240" w:after="240"/>
      </w:pPr>
      <w:r w:rsidRPr="00722181">
        <w:t>Pour s'assurer que les principes ci-dessus sont mis en œuvre efficacement, l'entreprise s'engage à assurer que :</w:t>
      </w:r>
    </w:p>
    <w:p w14:paraId="05DC2B88" w14:textId="77777777" w:rsidR="00A11663" w:rsidRPr="00722181" w:rsidRDefault="00A11663" w:rsidP="00A11663">
      <w:pPr>
        <w:numPr>
          <w:ilvl w:val="0"/>
          <w:numId w:val="26"/>
        </w:numPr>
        <w:spacing w:before="240" w:after="240"/>
      </w:pPr>
      <w:r w:rsidRPr="00722181">
        <w:t>Tous les gestionnaires signent le «code de conduite du gestionnaire» du projet, détaillant leurs responsabilités pour la mise en œuvre des engagements de l'entreprise et l'application des responsabilités dans le «code de conduite individuel».</w:t>
      </w:r>
    </w:p>
    <w:p w14:paraId="6A7EAC16" w14:textId="77777777" w:rsidR="00A11663" w:rsidRPr="00722181" w:rsidRDefault="00A11663" w:rsidP="00A11663">
      <w:pPr>
        <w:numPr>
          <w:ilvl w:val="0"/>
          <w:numId w:val="26"/>
        </w:numPr>
        <w:spacing w:before="240" w:after="240"/>
      </w:pPr>
      <w:r w:rsidRPr="00722181">
        <w:t>Tous les employés signent le «Code de conduite individuel» du projet, confirmant qu'ils acceptent de se conformer aux normes ESHS et SST, et de ne pas s'engager dans des activités aboutissant à la EAS/HS ou au VCE.</w:t>
      </w:r>
    </w:p>
    <w:p w14:paraId="189CC43A" w14:textId="77777777" w:rsidR="00A11663" w:rsidRPr="00722181" w:rsidRDefault="00A11663" w:rsidP="00A11663">
      <w:pPr>
        <w:numPr>
          <w:ilvl w:val="0"/>
          <w:numId w:val="26"/>
        </w:numPr>
        <w:spacing w:before="240" w:after="240"/>
      </w:pPr>
      <w:r w:rsidRPr="00722181">
        <w:t>Afficher le code de conduite de l'entreprise et le code de conduite individuel dans les camps de travailleurs, les bureaux et dans les zones publiques de l'espace de travail. Des exemples de zones comprennent les zones d'attente, de repos et d'accueil des sites, des zones de cantine et des centres de santé.</w:t>
      </w:r>
    </w:p>
    <w:p w14:paraId="51209EB0" w14:textId="77777777" w:rsidR="00A11663" w:rsidRPr="00722181" w:rsidRDefault="00A11663" w:rsidP="00A11663">
      <w:pPr>
        <w:numPr>
          <w:ilvl w:val="0"/>
          <w:numId w:val="26"/>
        </w:numPr>
        <w:spacing w:before="240" w:after="240"/>
      </w:pPr>
      <w:r w:rsidRPr="00722181">
        <w:t>S'assurer que les copies postées et distribuées du code de conduite de l’entreprise et  du code de conduite individuel sont traduites dans la langue utilisée dans les zones de travail ainsi que pour tout le personnel international dans leur langue maternelle.</w:t>
      </w:r>
    </w:p>
    <w:p w14:paraId="6B74B9ED" w14:textId="77777777" w:rsidR="00A11663" w:rsidRPr="00722181" w:rsidRDefault="00A11663" w:rsidP="00A11663">
      <w:pPr>
        <w:numPr>
          <w:ilvl w:val="0"/>
          <w:numId w:val="26"/>
        </w:numPr>
        <w:spacing w:before="240" w:after="240"/>
      </w:pPr>
      <w:r w:rsidRPr="00722181">
        <w:t>Une personne appropriée est désignée comme «point focal» de l'entreprise pour traiter les questions de EAS/HS et de VCE, y compris pour représenter l'entreprise au sein de l'équipe de conformité EAS et VCE composée de représentants du client, de l'entrepreneur, de la mission de contrôle et des fournisseur (s) de services locaux.</w:t>
      </w:r>
    </w:p>
    <w:p w14:paraId="780D99D4" w14:textId="77777777" w:rsidR="00A11663" w:rsidRPr="00722181" w:rsidRDefault="00A11663" w:rsidP="00A11663">
      <w:pPr>
        <w:numPr>
          <w:ilvl w:val="0"/>
          <w:numId w:val="26"/>
        </w:numPr>
        <w:spacing w:before="240" w:after="240"/>
      </w:pPr>
      <w:r w:rsidRPr="00722181">
        <w:t>S'assurer qu'un plan d'action efficace en matière de EAS/HS et de VCE est élaboré en consultation avec l'équipe de conformité EAS et VCE , ce qui comprend au minimum</w:t>
      </w:r>
    </w:p>
    <w:p w14:paraId="3CD34709" w14:textId="77777777" w:rsidR="00A11663" w:rsidRPr="00722181" w:rsidRDefault="00A11663" w:rsidP="00A11663">
      <w:pPr>
        <w:numPr>
          <w:ilvl w:val="0"/>
          <w:numId w:val="29"/>
        </w:numPr>
        <w:spacing w:before="240" w:after="240"/>
      </w:pPr>
      <w:r w:rsidRPr="00722181">
        <w:rPr>
          <w:b/>
        </w:rPr>
        <w:t>Procédure d'allégation de EAS/HS et de VCE</w:t>
      </w:r>
      <w:r w:rsidRPr="00722181">
        <w:t xml:space="preserve"> pour signaler les problèmes de EAS/HS et de VCE par le biais du mécanisme de gestion des plaintes du projet ; </w:t>
      </w:r>
    </w:p>
    <w:p w14:paraId="10590934" w14:textId="77777777" w:rsidR="00A11663" w:rsidRPr="00722181" w:rsidRDefault="00A11663" w:rsidP="00A11663">
      <w:pPr>
        <w:numPr>
          <w:ilvl w:val="0"/>
          <w:numId w:val="29"/>
        </w:numPr>
        <w:spacing w:before="240" w:after="240"/>
      </w:pPr>
      <w:r w:rsidRPr="00722181">
        <w:rPr>
          <w:b/>
        </w:rPr>
        <w:t>Mesures de responsabilisation</w:t>
      </w:r>
      <w:r w:rsidRPr="00722181">
        <w:t xml:space="preserve"> pour protéger la confidentialité de toutes les parties concernées; et,</w:t>
      </w:r>
    </w:p>
    <w:p w14:paraId="42C2B6B4" w14:textId="77777777" w:rsidR="00A11663" w:rsidRPr="00722181" w:rsidRDefault="00A11663" w:rsidP="00A11663">
      <w:pPr>
        <w:numPr>
          <w:ilvl w:val="0"/>
          <w:numId w:val="29"/>
        </w:numPr>
        <w:spacing w:before="240" w:after="240"/>
      </w:pPr>
      <w:r w:rsidRPr="00722181">
        <w:rPr>
          <w:b/>
        </w:rPr>
        <w:t>Protocole de réponse</w:t>
      </w:r>
      <w:r w:rsidRPr="00722181">
        <w:t xml:space="preserve"> applicable aux survivants et auteurs de EAS/HS et de VCE.</w:t>
      </w:r>
    </w:p>
    <w:p w14:paraId="42E7F4AD" w14:textId="77777777" w:rsidR="00A11663" w:rsidRPr="00722181" w:rsidRDefault="00A11663" w:rsidP="00A11663">
      <w:pPr>
        <w:numPr>
          <w:ilvl w:val="0"/>
          <w:numId w:val="26"/>
        </w:numPr>
        <w:spacing w:before="240" w:after="240"/>
      </w:pPr>
      <w:r w:rsidRPr="00722181">
        <w:t>Que l'entreprise mette en œuvre efficacement le plan d'action final sur la EAS/HS et la VCE convenu, en fournissant des commentaires à l'équipe de conformité EAS et VCE pour des améliorations et des mises à jour, le cas échéant.</w:t>
      </w:r>
    </w:p>
    <w:p w14:paraId="57A27028" w14:textId="77777777" w:rsidR="00A11663" w:rsidRPr="00722181" w:rsidRDefault="00A11663" w:rsidP="00A11663">
      <w:pPr>
        <w:numPr>
          <w:ilvl w:val="0"/>
          <w:numId w:val="26"/>
        </w:numPr>
        <w:spacing w:before="240" w:after="240"/>
      </w:pPr>
      <w:r w:rsidRPr="00722181">
        <w:t>Tous les employés suivent un cours de formation initiale avant de commencer à travailler sur le site afin de s'assurer qu'ils connaissent les engagements de l'entreprise envers les normes ESHS et SST et les codes de conduite EAS/HS et VCE du projet.</w:t>
      </w:r>
    </w:p>
    <w:p w14:paraId="0DB58A2C" w14:textId="77777777" w:rsidR="00A11663" w:rsidRPr="00722181" w:rsidRDefault="00A11663" w:rsidP="00A11663">
      <w:pPr>
        <w:numPr>
          <w:ilvl w:val="0"/>
          <w:numId w:val="26"/>
        </w:numPr>
        <w:spacing w:before="240" w:after="240"/>
      </w:pPr>
      <w:r w:rsidRPr="00722181">
        <w:lastRenderedPageBreak/>
        <w:t>Tous les employés suivent un cours de formation obligatoire une fois par mois pour la durée du contrat à compter de la première formation initiale avant le début des travaux pour renforcer la compréhension des normes ESHS et SST du projet et du code de conduite EAS/HS et VCE.</w:t>
      </w:r>
    </w:p>
    <w:p w14:paraId="08827315" w14:textId="77777777" w:rsidR="00A11663" w:rsidRPr="00722181" w:rsidRDefault="00A11663" w:rsidP="00A11663">
      <w:pPr>
        <w:spacing w:before="240" w:after="240"/>
        <w:rPr>
          <w:i/>
        </w:rPr>
      </w:pPr>
      <w:r w:rsidRPr="00722181">
        <w:rPr>
          <w:i/>
        </w:rPr>
        <w:t>Je reconnais par la présente avoir lu le Code de Conduite de l’Entreprise et, au nom de l’entreprise, j'accepte de me conformer aux normes qui y sont contenues. Je comprends mon rôle et mes responsabilités pour soutenir les normes SST et ESHS du projet, et prévenir et répondre au EAS/HS et à la VCE. Je comprends que toute action incompatible avec le présent Code de conduite de l’Entreprise ou l'omission d'agir conformément au présent Code de conduite de l’Entreprise peut entraîner des mesures disciplinaires.</w:t>
      </w:r>
    </w:p>
    <w:p w14:paraId="0F85AFD8" w14:textId="77777777" w:rsidR="00A11663" w:rsidRPr="00722181" w:rsidRDefault="00A11663" w:rsidP="00A11663">
      <w:pPr>
        <w:spacing w:before="240" w:after="240"/>
      </w:pPr>
      <w:r w:rsidRPr="00722181">
        <w:t>Nom de l’entreprise : _________________________</w:t>
      </w:r>
    </w:p>
    <w:p w14:paraId="16B7A253" w14:textId="77777777" w:rsidR="00A11663" w:rsidRPr="00722181" w:rsidRDefault="00A11663" w:rsidP="00A11663">
      <w:pPr>
        <w:spacing w:before="240" w:after="240"/>
      </w:pPr>
    </w:p>
    <w:p w14:paraId="1DDB0E1D" w14:textId="77777777" w:rsidR="00A11663" w:rsidRPr="00722181" w:rsidRDefault="00A11663" w:rsidP="00A11663">
      <w:pPr>
        <w:spacing w:before="240" w:after="240"/>
      </w:pPr>
      <w:r w:rsidRPr="00722181">
        <w:t>Signature :</w:t>
      </w:r>
      <w:r w:rsidRPr="00722181">
        <w:tab/>
        <w:t>_________________________</w:t>
      </w:r>
    </w:p>
    <w:p w14:paraId="77B93EB5" w14:textId="77777777" w:rsidR="00A11663" w:rsidRPr="00722181" w:rsidRDefault="00A11663" w:rsidP="00A11663">
      <w:pPr>
        <w:spacing w:before="240" w:after="240"/>
      </w:pPr>
    </w:p>
    <w:p w14:paraId="18A78D3C" w14:textId="77777777" w:rsidR="00A11663" w:rsidRPr="00722181" w:rsidRDefault="00A11663" w:rsidP="00A11663">
      <w:pPr>
        <w:spacing w:before="240" w:after="240"/>
      </w:pPr>
      <w:r w:rsidRPr="00722181">
        <w:t>Nom en caractères d’imprimerie :      _________________________</w:t>
      </w:r>
    </w:p>
    <w:p w14:paraId="6EE1E46D" w14:textId="77777777" w:rsidR="00A11663" w:rsidRPr="00722181" w:rsidRDefault="00A11663" w:rsidP="00A11663">
      <w:pPr>
        <w:spacing w:before="240" w:after="240"/>
      </w:pPr>
    </w:p>
    <w:p w14:paraId="6B051B30" w14:textId="77777777" w:rsidR="00A11663" w:rsidRPr="00722181" w:rsidRDefault="00A11663" w:rsidP="00A11663">
      <w:pPr>
        <w:spacing w:before="240" w:after="240"/>
      </w:pPr>
      <w:r w:rsidRPr="00722181">
        <w:t xml:space="preserve">Titre : </w:t>
      </w:r>
      <w:r w:rsidRPr="00722181">
        <w:tab/>
      </w:r>
      <w:r w:rsidRPr="00722181">
        <w:tab/>
        <w:t>_________________________</w:t>
      </w:r>
    </w:p>
    <w:p w14:paraId="3DF0E85D" w14:textId="77777777" w:rsidR="00A11663" w:rsidRPr="00722181" w:rsidRDefault="00A11663" w:rsidP="00A11663">
      <w:pPr>
        <w:spacing w:before="240" w:after="240"/>
      </w:pPr>
    </w:p>
    <w:p w14:paraId="5E0F0F3A" w14:textId="77777777" w:rsidR="00A11663" w:rsidRPr="00722181" w:rsidRDefault="00A11663" w:rsidP="00A11663">
      <w:pPr>
        <w:spacing w:before="240" w:after="240"/>
      </w:pPr>
      <w:r w:rsidRPr="00722181">
        <w:t xml:space="preserve">Date : </w:t>
      </w:r>
      <w:r w:rsidRPr="00722181">
        <w:tab/>
      </w:r>
      <w:r w:rsidRPr="00722181">
        <w:tab/>
        <w:t>_________________________</w:t>
      </w:r>
    </w:p>
    <w:p w14:paraId="00000208" w14:textId="77777777" w:rsidR="00A2474A" w:rsidRPr="00722181" w:rsidRDefault="00A2474A"/>
    <w:sectPr w:rsidR="00A2474A" w:rsidRPr="00722181" w:rsidSect="00933B49">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03BCAC" w14:textId="77777777" w:rsidR="000E2F4D" w:rsidRDefault="000E2F4D">
      <w:pPr>
        <w:spacing w:line="240" w:lineRule="auto"/>
      </w:pPr>
      <w:r>
        <w:separator/>
      </w:r>
    </w:p>
  </w:endnote>
  <w:endnote w:type="continuationSeparator" w:id="0">
    <w:p w14:paraId="5A6AC900" w14:textId="77777777" w:rsidR="000E2F4D" w:rsidRDefault="000E2F4D">
      <w:pPr>
        <w:spacing w:line="240" w:lineRule="auto"/>
      </w:pPr>
      <w:r>
        <w:continuationSeparator/>
      </w:r>
    </w:p>
  </w:endnote>
  <w:endnote w:type="continuationNotice" w:id="1">
    <w:p w14:paraId="264A01BD" w14:textId="77777777" w:rsidR="000E2F4D" w:rsidRDefault="000E2F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MV Bol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D2167D" w14:textId="77777777" w:rsidR="00DD638A" w:rsidRDefault="00DD63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11962495"/>
      <w:docPartObj>
        <w:docPartGallery w:val="Page Numbers (Bottom of Page)"/>
        <w:docPartUnique/>
      </w:docPartObj>
    </w:sdtPr>
    <w:sdtEndPr>
      <w:rPr>
        <w:color w:val="7F7F7F" w:themeColor="background1" w:themeShade="7F"/>
        <w:spacing w:val="60"/>
      </w:rPr>
    </w:sdtEndPr>
    <w:sdtContent>
      <w:p w14:paraId="25C359EC" w14:textId="7582AA44" w:rsidR="000E2F4D" w:rsidRDefault="000E2F4D">
        <w:pPr>
          <w:pStyle w:val="Footer"/>
          <w:pBdr>
            <w:top w:val="single" w:sz="4" w:space="1" w:color="D9D9D9" w:themeColor="background1" w:themeShade="D9"/>
          </w:pBdr>
          <w:jc w:val="right"/>
        </w:pPr>
        <w:r>
          <w:fldChar w:fldCharType="begin"/>
        </w:r>
        <w:r>
          <w:instrText xml:space="preserve"> PAGE   \* MERGEFORMAT </w:instrText>
        </w:r>
        <w:r>
          <w:fldChar w:fldCharType="separate"/>
        </w:r>
        <w:r w:rsidR="002F693E">
          <w:rPr>
            <w:noProof/>
          </w:rPr>
          <w:t>7</w:t>
        </w:r>
        <w:r>
          <w:rPr>
            <w:noProof/>
          </w:rPr>
          <w:fldChar w:fldCharType="end"/>
        </w:r>
        <w:r>
          <w:t xml:space="preserve"> | </w:t>
        </w:r>
        <w:r>
          <w:rPr>
            <w:color w:val="7F7F7F" w:themeColor="background1" w:themeShade="7F"/>
            <w:spacing w:val="60"/>
          </w:rPr>
          <w:t>Page</w:t>
        </w:r>
      </w:p>
    </w:sdtContent>
  </w:sdt>
  <w:p w14:paraId="6D219EBA" w14:textId="77777777" w:rsidR="000E2F4D" w:rsidRDefault="000E2F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D3FBDA" w14:textId="77777777" w:rsidR="00DD638A" w:rsidRDefault="00DD63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4610F7" w14:textId="77777777" w:rsidR="000E2F4D" w:rsidRDefault="000E2F4D">
      <w:pPr>
        <w:spacing w:line="240" w:lineRule="auto"/>
      </w:pPr>
      <w:r>
        <w:separator/>
      </w:r>
    </w:p>
  </w:footnote>
  <w:footnote w:type="continuationSeparator" w:id="0">
    <w:p w14:paraId="36FA1387" w14:textId="77777777" w:rsidR="000E2F4D" w:rsidRDefault="000E2F4D">
      <w:pPr>
        <w:spacing w:line="240" w:lineRule="auto"/>
      </w:pPr>
      <w:r>
        <w:continuationSeparator/>
      </w:r>
    </w:p>
  </w:footnote>
  <w:footnote w:type="continuationNotice" w:id="1">
    <w:p w14:paraId="55F8455E" w14:textId="77777777" w:rsidR="000E2F4D" w:rsidRDefault="000E2F4D">
      <w:pPr>
        <w:spacing w:after="0" w:line="240" w:lineRule="auto"/>
      </w:pPr>
    </w:p>
  </w:footnote>
  <w:footnote w:id="2">
    <w:p w14:paraId="00000209" w14:textId="2871E3D2" w:rsidR="000E2F4D" w:rsidRDefault="000E2F4D">
      <w:pPr>
        <w:pBdr>
          <w:top w:val="nil"/>
          <w:left w:val="nil"/>
          <w:bottom w:val="nil"/>
          <w:right w:val="nil"/>
          <w:between w:val="nil"/>
        </w:pBdr>
        <w:spacing w:line="240" w:lineRule="auto"/>
        <w:rPr>
          <w:color w:val="000000"/>
          <w:sz w:val="20"/>
          <w:szCs w:val="20"/>
        </w:rPr>
      </w:pPr>
      <w:r>
        <w:rPr>
          <w:rStyle w:val="FootnoteReference"/>
        </w:rPr>
        <w:footnoteRef/>
      </w:r>
      <w:r>
        <w:rPr>
          <w:color w:val="000000"/>
          <w:sz w:val="20"/>
          <w:szCs w:val="20"/>
        </w:rPr>
        <w:t xml:space="preserve"> </w:t>
      </w:r>
      <w:r>
        <w:rPr>
          <w:color w:val="000000"/>
          <w:sz w:val="16"/>
          <w:szCs w:val="16"/>
        </w:rPr>
        <w:t>Le projet prévoit de</w:t>
      </w:r>
      <w:r w:rsidRPr="00C55926">
        <w:rPr>
          <w:color w:val="000000"/>
          <w:sz w:val="16"/>
          <w:szCs w:val="16"/>
        </w:rPr>
        <w:t xml:space="preserve"> lancer et achever les travaux sur une île avant de démarrer sur une autre. Les travaux ne seront donc pas effectués simultanément.</w:t>
      </w:r>
    </w:p>
  </w:footnote>
  <w:footnote w:id="3">
    <w:p w14:paraId="0000020A" w14:textId="77777777" w:rsidR="000E2F4D" w:rsidRPr="00AA72AF" w:rsidRDefault="000E2F4D">
      <w:pPr>
        <w:pBdr>
          <w:top w:val="nil"/>
          <w:left w:val="nil"/>
          <w:bottom w:val="nil"/>
          <w:right w:val="nil"/>
          <w:between w:val="nil"/>
        </w:pBdr>
        <w:spacing w:line="240" w:lineRule="auto"/>
        <w:rPr>
          <w:color w:val="000000"/>
          <w:sz w:val="16"/>
          <w:szCs w:val="16"/>
        </w:rPr>
      </w:pPr>
      <w:r w:rsidRPr="00046C03">
        <w:rPr>
          <w:rStyle w:val="FootnoteReference"/>
          <w:sz w:val="16"/>
          <w:szCs w:val="16"/>
        </w:rPr>
        <w:footnoteRef/>
      </w:r>
      <w:r w:rsidRPr="00AA72AF">
        <w:rPr>
          <w:color w:val="000000"/>
          <w:sz w:val="16"/>
          <w:szCs w:val="16"/>
        </w:rPr>
        <w:t xml:space="preserve"> Project procurement strategy development - (PPSD)</w:t>
      </w:r>
    </w:p>
  </w:footnote>
  <w:footnote w:id="4">
    <w:p w14:paraId="7E20732F" w14:textId="048A3C62" w:rsidR="000E2F4D" w:rsidRPr="000E2F4D" w:rsidRDefault="000E2F4D">
      <w:pPr>
        <w:pStyle w:val="FootnoteText"/>
      </w:pPr>
      <w:r>
        <w:rPr>
          <w:rStyle w:val="FootnoteReference"/>
        </w:rPr>
        <w:footnoteRef/>
      </w:r>
      <w:r w:rsidRPr="000E2F4D">
        <w:t xml:space="preserve"> </w:t>
      </w:r>
      <w:r w:rsidRPr="000E2F4D">
        <w:rPr>
          <w:color w:val="000000"/>
          <w:sz w:val="16"/>
          <w:szCs w:val="16"/>
        </w:rPr>
        <w:t>https://biwta.portal.gov.bd/sites/default/files/files/biwta.portal.gov.bd/page/f3ca1ff6_95b0_4606_849f_2c0844e455bc/2020-10-01-11-04-ad9ef55c947057f54b4f4f76f5be54ff.pdf</w:t>
      </w:r>
    </w:p>
  </w:footnote>
  <w:footnote w:id="5">
    <w:p w14:paraId="643679D4" w14:textId="60D514ED" w:rsidR="000E2F4D" w:rsidRPr="001B61F5" w:rsidRDefault="000E2F4D">
      <w:pPr>
        <w:pStyle w:val="FootnoteText"/>
        <w:rPr>
          <w:lang w:val="en-US"/>
        </w:rPr>
      </w:pPr>
      <w:r>
        <w:rPr>
          <w:rStyle w:val="FootnoteReference"/>
        </w:rPr>
        <w:footnoteRef/>
      </w:r>
      <w:r w:rsidRPr="001B61F5">
        <w:rPr>
          <w:lang w:val="en-US"/>
        </w:rPr>
        <w:t xml:space="preserve"> </w:t>
      </w:r>
      <w:r w:rsidRPr="00046C03">
        <w:rPr>
          <w:color w:val="000000"/>
          <w:sz w:val="16"/>
          <w:szCs w:val="16"/>
          <w:lang w:val="en-US"/>
        </w:rPr>
        <w:t>OSH and small-scale solar energy applications, 19 Oct. 2020, osha.europa.eu/en/publications/e-facts/e-fact-68-osh-and-small-scale-solar-energy-applications.</w:t>
      </w:r>
    </w:p>
  </w:footnote>
  <w:footnote w:id="6">
    <w:p w14:paraId="23FD8D3B" w14:textId="77777777" w:rsidR="000E2F4D" w:rsidRPr="00C46424" w:rsidRDefault="000E2F4D" w:rsidP="00D20943">
      <w:pPr>
        <w:pStyle w:val="FootnoteText"/>
      </w:pPr>
      <w:r>
        <w:rPr>
          <w:rStyle w:val="FootnoteReference"/>
        </w:rPr>
        <w:footnoteRef/>
      </w:r>
      <w:r w:rsidRPr="00C46424">
        <w:t xml:space="preserve"> </w:t>
      </w:r>
      <w:r w:rsidRPr="001B61F5">
        <w:rPr>
          <w:color w:val="000000"/>
          <w:sz w:val="16"/>
          <w:szCs w:val="16"/>
        </w:rPr>
        <w:t>Toutes les formations doivent être documentées et dispensées aux travailleurs par une personne compétente.</w:t>
      </w:r>
    </w:p>
  </w:footnote>
  <w:footnote w:id="7">
    <w:p w14:paraId="66EF61D1" w14:textId="22A0D961" w:rsidR="000E2F4D" w:rsidRPr="002040F9" w:rsidRDefault="000E2F4D" w:rsidP="002040F9">
      <w:pPr>
        <w:pStyle w:val="FootnoteText"/>
      </w:pPr>
      <w:r>
        <w:rPr>
          <w:rStyle w:val="FootnoteReference"/>
        </w:rPr>
        <w:footnoteRef/>
      </w:r>
      <w:r>
        <w:t xml:space="preserve"> </w:t>
      </w:r>
      <w:r>
        <w:rPr>
          <w:color w:val="000000"/>
          <w:sz w:val="16"/>
          <w:szCs w:val="16"/>
        </w:rPr>
        <w:t>L</w:t>
      </w:r>
      <w:r w:rsidRPr="001B61F5">
        <w:rPr>
          <w:color w:val="000000"/>
          <w:sz w:val="16"/>
          <w:szCs w:val="16"/>
        </w:rPr>
        <w:t xml:space="preserve">a </w:t>
      </w:r>
      <w:r w:rsidRPr="001B61F5">
        <w:rPr>
          <w:b/>
          <w:color w:val="000000"/>
          <w:sz w:val="16"/>
          <w:szCs w:val="16"/>
        </w:rPr>
        <w:t>« note intérimaire du cadre de gestion environnementales et sociales: considérations de la Covid-19 dans les projets de construction/travaux civils »</w:t>
      </w:r>
      <w:r>
        <w:rPr>
          <w:b/>
          <w:color w:val="000000"/>
          <w:sz w:val="16"/>
          <w:szCs w:val="16"/>
        </w:rPr>
        <w:t xml:space="preserve"> </w:t>
      </w:r>
      <w:r>
        <w:rPr>
          <w:color w:val="000000"/>
          <w:sz w:val="16"/>
          <w:szCs w:val="16"/>
        </w:rPr>
        <w:t xml:space="preserve">traite </w:t>
      </w:r>
      <w:r w:rsidRPr="001B61F5">
        <w:rPr>
          <w:color w:val="000000"/>
          <w:sz w:val="16"/>
          <w:szCs w:val="16"/>
        </w:rPr>
        <w:t>les risques associés à la pandémie</w:t>
      </w:r>
      <w:r>
        <w:rPr>
          <w:color w:val="000000"/>
          <w:sz w:val="16"/>
          <w:szCs w:val="16"/>
        </w:rPr>
        <w:t xml:space="preserve"> dans les chantiers de construction.</w:t>
      </w:r>
    </w:p>
    <w:p w14:paraId="6AFDBA79" w14:textId="2CB56921" w:rsidR="000E2F4D" w:rsidRPr="002040F9" w:rsidRDefault="000E2F4D">
      <w:pPr>
        <w:pStyle w:val="FootnoteText"/>
      </w:pPr>
    </w:p>
  </w:footnote>
  <w:footnote w:id="8">
    <w:p w14:paraId="7E11AD12" w14:textId="250009E5" w:rsidR="000E2F4D" w:rsidRPr="001B61F5" w:rsidRDefault="000E2F4D" w:rsidP="00CD2D04">
      <w:pPr>
        <w:pStyle w:val="FootnoteText"/>
      </w:pPr>
      <w:r>
        <w:rPr>
          <w:rStyle w:val="FootnoteReference"/>
        </w:rPr>
        <w:footnoteRef/>
      </w:r>
      <w:r w:rsidRPr="001B61F5">
        <w:t xml:space="preserve"> </w:t>
      </w:r>
      <w:r w:rsidRPr="001B61F5">
        <w:rPr>
          <w:color w:val="000000"/>
          <w:sz w:val="16"/>
          <w:szCs w:val="16"/>
        </w:rPr>
        <w:t>Intrusion physique de nature sexuelle, réelle ou menaçante, par la force ou dans des conditions inégales ou coercitives, telle que définie dans le Glossaire des Nations unies sur l'exploitation et les abus sexuels 2017, p. 5</w:t>
      </w:r>
    </w:p>
  </w:footnote>
  <w:footnote w:id="9">
    <w:p w14:paraId="07297CE9" w14:textId="041462E0" w:rsidR="000E2F4D" w:rsidRPr="001B61F5" w:rsidRDefault="000E2F4D" w:rsidP="00CD2D04">
      <w:pPr>
        <w:pStyle w:val="FootnoteText"/>
      </w:pPr>
      <w:r>
        <w:rPr>
          <w:rStyle w:val="FootnoteReference"/>
        </w:rPr>
        <w:footnoteRef/>
      </w:r>
      <w:r w:rsidRPr="001B61F5">
        <w:t xml:space="preserve"> </w:t>
      </w:r>
      <w:r w:rsidRPr="001B61F5">
        <w:rPr>
          <w:color w:val="000000"/>
          <w:sz w:val="16"/>
          <w:szCs w:val="16"/>
        </w:rPr>
        <w:t>Tout abus ou tentative d'abus d'une situation de vulnérabilité, de pouvoir différentiel ou de confiance à des fins sexuelles, y compris, mais sans s'y limiter, le fait de tirer un profit monétaire, social ou politique de l'exploitation sexuelle d'une autre personne, tel que défini dans le glossaire des Nations unies sur l'exploitation et les abus sexuels 2017, pg. 6</w:t>
      </w:r>
    </w:p>
  </w:footnote>
  <w:footnote w:id="10">
    <w:p w14:paraId="5DA9A360" w14:textId="1565B3DB" w:rsidR="000E2F4D" w:rsidRPr="001B61F5" w:rsidRDefault="000E2F4D" w:rsidP="00CD2D04">
      <w:pPr>
        <w:pStyle w:val="FootnoteText"/>
      </w:pPr>
      <w:r>
        <w:rPr>
          <w:rStyle w:val="FootnoteReference"/>
        </w:rPr>
        <w:footnoteRef/>
      </w:r>
      <w:r w:rsidRPr="001B61F5">
        <w:t xml:space="preserve"> </w:t>
      </w:r>
      <w:r w:rsidRPr="001B61F5">
        <w:rPr>
          <w:color w:val="000000"/>
          <w:sz w:val="16"/>
          <w:szCs w:val="16"/>
        </w:rPr>
        <w:t>Toute avance sexuelle non désirée, demande de faveurs sexuelles et tout autre comportement verbal ou physique de nature sexuelle tel que défini dans la note de bonne pratique de la Banque</w:t>
      </w:r>
      <w:r>
        <w:rPr>
          <w:color w:val="000000"/>
          <w:sz w:val="16"/>
          <w:szCs w:val="16"/>
        </w:rPr>
        <w:t xml:space="preserve"> sur la prise en compte de l'EAS</w:t>
      </w:r>
      <w:r w:rsidRPr="001B61F5">
        <w:rPr>
          <w:color w:val="000000"/>
          <w:sz w:val="16"/>
          <w:szCs w:val="16"/>
        </w:rPr>
        <w:t>/</w:t>
      </w:r>
      <w:r>
        <w:rPr>
          <w:color w:val="000000"/>
          <w:sz w:val="16"/>
          <w:szCs w:val="16"/>
        </w:rPr>
        <w:t>HS</w:t>
      </w:r>
      <w:r w:rsidRPr="001B61F5">
        <w:rPr>
          <w:color w:val="000000"/>
          <w:sz w:val="16"/>
          <w:szCs w:val="16"/>
        </w:rPr>
        <w:t xml:space="preserve"> dans le financement de projets d'investissement impliquant de grands travaux de génie civil</w:t>
      </w:r>
    </w:p>
  </w:footnote>
  <w:footnote w:id="11">
    <w:p w14:paraId="07BF9D55" w14:textId="77777777" w:rsidR="000E2F4D" w:rsidRPr="00AA72AF" w:rsidRDefault="000E2F4D" w:rsidP="00A94714">
      <w:pPr>
        <w:pStyle w:val="FootnoteText"/>
      </w:pPr>
      <w:r>
        <w:rPr>
          <w:rStyle w:val="FootnoteReference"/>
        </w:rPr>
        <w:footnoteRef/>
      </w:r>
      <w:r>
        <w:t xml:space="preserve"> </w:t>
      </w:r>
      <w:r w:rsidRPr="00AA72AF">
        <w:rPr>
          <w:sz w:val="16"/>
          <w:szCs w:val="16"/>
        </w:rPr>
        <w:t>L'UGPE a mis en place un numéro vert</w:t>
      </w:r>
      <w:r>
        <w:rPr>
          <w:sz w:val="16"/>
          <w:szCs w:val="16"/>
        </w:rPr>
        <w:t xml:space="preserve"> 800 13 14</w:t>
      </w:r>
    </w:p>
  </w:footnote>
  <w:footnote w:id="12">
    <w:p w14:paraId="02C7FCF0" w14:textId="77777777" w:rsidR="000E2F4D" w:rsidRPr="00805A7D" w:rsidRDefault="000E2F4D" w:rsidP="00A11663">
      <w:pPr>
        <w:rPr>
          <w:sz w:val="16"/>
          <w:szCs w:val="16"/>
        </w:rPr>
      </w:pPr>
      <w:r>
        <w:rPr>
          <w:rStyle w:val="FootnoteReference"/>
        </w:rPr>
        <w:footnoteRef/>
      </w:r>
      <w:r w:rsidRPr="00805A7D">
        <w:t xml:space="preserve"> </w:t>
      </w:r>
      <w:r w:rsidRPr="00805A7D">
        <w:rPr>
          <w:sz w:val="16"/>
          <w:szCs w:val="16"/>
        </w:rPr>
        <w:t>Le consentement à toute activité sexuelle doit être donné librement, ne pas pouvoir être retiré, être fait avec autant de connaissances que possible et être spécifique à la situation. Le consentement doit être éclairé, fondé sur une appréciation et une compréhension claires des faits, des implications et des conséquences futures d'une action. Pour pouvoir donner son consentement, la personne concernée doit disposer de tous les faits pertinents au moment où le consentement est donné et être capable d'évaluer et de comprendre les conséquences d'une action. L'individu doit également être conscient de son droit de refuser de s'engager dans une action et/ou de ne pas être contraint, et avoir le pouvoir de l'exercer. Dans certains cas, le consentement peut ne pas être possible en raison de déficiences cognitives et/ou de handicaps physiques, sensoriels ou de développement.</w:t>
      </w:r>
    </w:p>
    <w:p w14:paraId="4D3F46FF" w14:textId="77777777" w:rsidR="000E2F4D" w:rsidRDefault="000E2F4D" w:rsidP="00A1166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EA5C10" w14:textId="77777777" w:rsidR="00DD638A" w:rsidRDefault="00DD63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3BC5A5" w14:textId="77777777" w:rsidR="000E2F4D" w:rsidRDefault="000E2F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E9A15E" w14:textId="77777777" w:rsidR="00DD638A" w:rsidRDefault="00DD63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F5322"/>
    <w:multiLevelType w:val="multilevel"/>
    <w:tmpl w:val="E962FC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46C473E"/>
    <w:multiLevelType w:val="multilevel"/>
    <w:tmpl w:val="BDB087D4"/>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4723A5F"/>
    <w:multiLevelType w:val="multilevel"/>
    <w:tmpl w:val="3D5C72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E0C071B"/>
    <w:multiLevelType w:val="hybridMultilevel"/>
    <w:tmpl w:val="FDF42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24B10"/>
    <w:multiLevelType w:val="multilevel"/>
    <w:tmpl w:val="C2AE3B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2394F0A"/>
    <w:multiLevelType w:val="multilevel"/>
    <w:tmpl w:val="DF8465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6BB4064"/>
    <w:multiLevelType w:val="multilevel"/>
    <w:tmpl w:val="0010A1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9D23061"/>
    <w:multiLevelType w:val="hybridMultilevel"/>
    <w:tmpl w:val="8BBAD8CA"/>
    <w:lvl w:ilvl="0" w:tplc="A65A5B22">
      <w:start w:val="1"/>
      <w:numFmt w:val="lowerRoman"/>
      <w:lvlText w:val="%1."/>
      <w:lvlJc w:val="left"/>
      <w:pPr>
        <w:ind w:left="1713" w:hanging="720"/>
      </w:pPr>
      <w:rPr>
        <w:rFonts w:hint="default"/>
      </w:rPr>
    </w:lvl>
    <w:lvl w:ilvl="1" w:tplc="08160019" w:tentative="1">
      <w:start w:val="1"/>
      <w:numFmt w:val="lowerLetter"/>
      <w:lvlText w:val="%2."/>
      <w:lvlJc w:val="left"/>
      <w:pPr>
        <w:ind w:left="2073" w:hanging="360"/>
      </w:pPr>
    </w:lvl>
    <w:lvl w:ilvl="2" w:tplc="0816001B" w:tentative="1">
      <w:start w:val="1"/>
      <w:numFmt w:val="lowerRoman"/>
      <w:lvlText w:val="%3."/>
      <w:lvlJc w:val="right"/>
      <w:pPr>
        <w:ind w:left="2793" w:hanging="180"/>
      </w:pPr>
    </w:lvl>
    <w:lvl w:ilvl="3" w:tplc="0816000F" w:tentative="1">
      <w:start w:val="1"/>
      <w:numFmt w:val="decimal"/>
      <w:lvlText w:val="%4."/>
      <w:lvlJc w:val="left"/>
      <w:pPr>
        <w:ind w:left="3513" w:hanging="360"/>
      </w:pPr>
    </w:lvl>
    <w:lvl w:ilvl="4" w:tplc="08160019" w:tentative="1">
      <w:start w:val="1"/>
      <w:numFmt w:val="lowerLetter"/>
      <w:lvlText w:val="%5."/>
      <w:lvlJc w:val="left"/>
      <w:pPr>
        <w:ind w:left="4233" w:hanging="360"/>
      </w:pPr>
    </w:lvl>
    <w:lvl w:ilvl="5" w:tplc="0816001B" w:tentative="1">
      <w:start w:val="1"/>
      <w:numFmt w:val="lowerRoman"/>
      <w:lvlText w:val="%6."/>
      <w:lvlJc w:val="right"/>
      <w:pPr>
        <w:ind w:left="4953" w:hanging="180"/>
      </w:pPr>
    </w:lvl>
    <w:lvl w:ilvl="6" w:tplc="0816000F" w:tentative="1">
      <w:start w:val="1"/>
      <w:numFmt w:val="decimal"/>
      <w:lvlText w:val="%7."/>
      <w:lvlJc w:val="left"/>
      <w:pPr>
        <w:ind w:left="5673" w:hanging="360"/>
      </w:pPr>
    </w:lvl>
    <w:lvl w:ilvl="7" w:tplc="08160019" w:tentative="1">
      <w:start w:val="1"/>
      <w:numFmt w:val="lowerLetter"/>
      <w:lvlText w:val="%8."/>
      <w:lvlJc w:val="left"/>
      <w:pPr>
        <w:ind w:left="6393" w:hanging="360"/>
      </w:pPr>
    </w:lvl>
    <w:lvl w:ilvl="8" w:tplc="0816001B" w:tentative="1">
      <w:start w:val="1"/>
      <w:numFmt w:val="lowerRoman"/>
      <w:lvlText w:val="%9."/>
      <w:lvlJc w:val="right"/>
      <w:pPr>
        <w:ind w:left="7113" w:hanging="180"/>
      </w:pPr>
    </w:lvl>
  </w:abstractNum>
  <w:abstractNum w:abstractNumId="8" w15:restartNumberingAfterBreak="0">
    <w:nsid w:val="1AB42AE1"/>
    <w:multiLevelType w:val="multilevel"/>
    <w:tmpl w:val="A1D26A12"/>
    <w:lvl w:ilvl="0">
      <w:start w:val="1"/>
      <w:numFmt w:val="decimal"/>
      <w:pStyle w:val="Style1"/>
      <w:lvlText w:val="%1"/>
      <w:lvlJc w:val="left"/>
      <w:pPr>
        <w:ind w:left="432" w:hanging="432"/>
      </w:pPr>
      <w:rPr>
        <w:rFonts w:hint="default"/>
      </w:rPr>
    </w:lvl>
    <w:lvl w:ilvl="1">
      <w:start w:val="1"/>
      <w:numFmt w:val="decimal"/>
      <w:pStyle w:val="Style2"/>
      <w:lvlText w:val="%1.%2"/>
      <w:lvlJc w:val="left"/>
      <w:pPr>
        <w:ind w:left="576" w:hanging="576"/>
      </w:pPr>
      <w:rPr>
        <w:rFonts w:hint="default"/>
        <w:color w:val="365F91" w:themeColor="accent1" w:themeShade="BF"/>
      </w:rPr>
    </w:lvl>
    <w:lvl w:ilvl="2">
      <w:start w:val="1"/>
      <w:numFmt w:val="decimal"/>
      <w:pStyle w:val="Style3"/>
      <w:lvlText w:val="%1.%2.%3"/>
      <w:lvlJc w:val="left"/>
      <w:pPr>
        <w:ind w:left="720" w:hanging="720"/>
      </w:pPr>
      <w:rPr>
        <w:rFonts w:hint="default"/>
        <w:color w:val="365F91" w:themeColor="accent1" w:themeShade="BF"/>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9" w15:restartNumberingAfterBreak="0">
    <w:nsid w:val="1D4D3CB1"/>
    <w:multiLevelType w:val="multilevel"/>
    <w:tmpl w:val="178A8C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2B11798"/>
    <w:multiLevelType w:val="hybridMultilevel"/>
    <w:tmpl w:val="8BBAD8CA"/>
    <w:lvl w:ilvl="0" w:tplc="A65A5B22">
      <w:start w:val="1"/>
      <w:numFmt w:val="lowerRoman"/>
      <w:lvlText w:val="%1."/>
      <w:lvlJc w:val="left"/>
      <w:pPr>
        <w:ind w:left="1713" w:hanging="720"/>
      </w:pPr>
      <w:rPr>
        <w:rFonts w:hint="default"/>
      </w:rPr>
    </w:lvl>
    <w:lvl w:ilvl="1" w:tplc="08160019" w:tentative="1">
      <w:start w:val="1"/>
      <w:numFmt w:val="lowerLetter"/>
      <w:lvlText w:val="%2."/>
      <w:lvlJc w:val="left"/>
      <w:pPr>
        <w:ind w:left="2073" w:hanging="360"/>
      </w:pPr>
    </w:lvl>
    <w:lvl w:ilvl="2" w:tplc="0816001B" w:tentative="1">
      <w:start w:val="1"/>
      <w:numFmt w:val="lowerRoman"/>
      <w:lvlText w:val="%3."/>
      <w:lvlJc w:val="right"/>
      <w:pPr>
        <w:ind w:left="2793" w:hanging="180"/>
      </w:pPr>
    </w:lvl>
    <w:lvl w:ilvl="3" w:tplc="0816000F" w:tentative="1">
      <w:start w:val="1"/>
      <w:numFmt w:val="decimal"/>
      <w:lvlText w:val="%4."/>
      <w:lvlJc w:val="left"/>
      <w:pPr>
        <w:ind w:left="3513" w:hanging="360"/>
      </w:pPr>
    </w:lvl>
    <w:lvl w:ilvl="4" w:tplc="08160019" w:tentative="1">
      <w:start w:val="1"/>
      <w:numFmt w:val="lowerLetter"/>
      <w:lvlText w:val="%5."/>
      <w:lvlJc w:val="left"/>
      <w:pPr>
        <w:ind w:left="4233" w:hanging="360"/>
      </w:pPr>
    </w:lvl>
    <w:lvl w:ilvl="5" w:tplc="0816001B" w:tentative="1">
      <w:start w:val="1"/>
      <w:numFmt w:val="lowerRoman"/>
      <w:lvlText w:val="%6."/>
      <w:lvlJc w:val="right"/>
      <w:pPr>
        <w:ind w:left="4953" w:hanging="180"/>
      </w:pPr>
    </w:lvl>
    <w:lvl w:ilvl="6" w:tplc="0816000F" w:tentative="1">
      <w:start w:val="1"/>
      <w:numFmt w:val="decimal"/>
      <w:lvlText w:val="%7."/>
      <w:lvlJc w:val="left"/>
      <w:pPr>
        <w:ind w:left="5673" w:hanging="360"/>
      </w:pPr>
    </w:lvl>
    <w:lvl w:ilvl="7" w:tplc="08160019" w:tentative="1">
      <w:start w:val="1"/>
      <w:numFmt w:val="lowerLetter"/>
      <w:lvlText w:val="%8."/>
      <w:lvlJc w:val="left"/>
      <w:pPr>
        <w:ind w:left="6393" w:hanging="360"/>
      </w:pPr>
    </w:lvl>
    <w:lvl w:ilvl="8" w:tplc="0816001B" w:tentative="1">
      <w:start w:val="1"/>
      <w:numFmt w:val="lowerRoman"/>
      <w:lvlText w:val="%9."/>
      <w:lvlJc w:val="right"/>
      <w:pPr>
        <w:ind w:left="7113" w:hanging="180"/>
      </w:pPr>
    </w:lvl>
  </w:abstractNum>
  <w:abstractNum w:abstractNumId="11" w15:restartNumberingAfterBreak="0">
    <w:nsid w:val="2E8B3F69"/>
    <w:multiLevelType w:val="multilevel"/>
    <w:tmpl w:val="AB8EE4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37B2389"/>
    <w:multiLevelType w:val="multilevel"/>
    <w:tmpl w:val="EC18D7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9C60E54"/>
    <w:multiLevelType w:val="multilevel"/>
    <w:tmpl w:val="BAA4BC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FA718CE"/>
    <w:multiLevelType w:val="multilevel"/>
    <w:tmpl w:val="8BC0EF80"/>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5" w15:restartNumberingAfterBreak="0">
    <w:nsid w:val="424B06FC"/>
    <w:multiLevelType w:val="multilevel"/>
    <w:tmpl w:val="563C8F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3815EC4"/>
    <w:multiLevelType w:val="multilevel"/>
    <w:tmpl w:val="B37406C8"/>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4DF4F4F"/>
    <w:multiLevelType w:val="multilevel"/>
    <w:tmpl w:val="ACA6DA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C74443E"/>
    <w:multiLevelType w:val="hybridMultilevel"/>
    <w:tmpl w:val="27E4BD4E"/>
    <w:lvl w:ilvl="0" w:tplc="0816000F">
      <w:start w:val="1"/>
      <w:numFmt w:val="decimal"/>
      <w:lvlText w:val="%1."/>
      <w:lvlJc w:val="left"/>
      <w:pPr>
        <w:ind w:left="360" w:hanging="360"/>
      </w:pPr>
    </w:lvl>
    <w:lvl w:ilvl="1" w:tplc="E482CB0A">
      <w:start w:val="1"/>
      <w:numFmt w:val="lowerRoman"/>
      <w:lvlText w:val="%2."/>
      <w:lvlJc w:val="left"/>
      <w:pPr>
        <w:ind w:left="1440" w:hanging="720"/>
      </w:pPr>
      <w:rPr>
        <w:rFonts w:hint="default"/>
      </w:r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9" w15:restartNumberingAfterBreak="0">
    <w:nsid w:val="500B7066"/>
    <w:multiLevelType w:val="hybridMultilevel"/>
    <w:tmpl w:val="7E88C3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C85639"/>
    <w:multiLevelType w:val="multilevel"/>
    <w:tmpl w:val="05DE92A6"/>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A3278DC"/>
    <w:multiLevelType w:val="hybridMultilevel"/>
    <w:tmpl w:val="8BBAD8CA"/>
    <w:lvl w:ilvl="0" w:tplc="A65A5B22">
      <w:start w:val="1"/>
      <w:numFmt w:val="lowerRoman"/>
      <w:lvlText w:val="%1."/>
      <w:lvlJc w:val="left"/>
      <w:pPr>
        <w:ind w:left="1713" w:hanging="720"/>
      </w:pPr>
      <w:rPr>
        <w:rFonts w:hint="default"/>
      </w:rPr>
    </w:lvl>
    <w:lvl w:ilvl="1" w:tplc="08160019" w:tentative="1">
      <w:start w:val="1"/>
      <w:numFmt w:val="lowerLetter"/>
      <w:lvlText w:val="%2."/>
      <w:lvlJc w:val="left"/>
      <w:pPr>
        <w:ind w:left="2073" w:hanging="360"/>
      </w:pPr>
    </w:lvl>
    <w:lvl w:ilvl="2" w:tplc="0816001B" w:tentative="1">
      <w:start w:val="1"/>
      <w:numFmt w:val="lowerRoman"/>
      <w:lvlText w:val="%3."/>
      <w:lvlJc w:val="right"/>
      <w:pPr>
        <w:ind w:left="2793" w:hanging="180"/>
      </w:pPr>
    </w:lvl>
    <w:lvl w:ilvl="3" w:tplc="0816000F" w:tentative="1">
      <w:start w:val="1"/>
      <w:numFmt w:val="decimal"/>
      <w:lvlText w:val="%4."/>
      <w:lvlJc w:val="left"/>
      <w:pPr>
        <w:ind w:left="3513" w:hanging="360"/>
      </w:pPr>
    </w:lvl>
    <w:lvl w:ilvl="4" w:tplc="08160019" w:tentative="1">
      <w:start w:val="1"/>
      <w:numFmt w:val="lowerLetter"/>
      <w:lvlText w:val="%5."/>
      <w:lvlJc w:val="left"/>
      <w:pPr>
        <w:ind w:left="4233" w:hanging="360"/>
      </w:pPr>
    </w:lvl>
    <w:lvl w:ilvl="5" w:tplc="0816001B" w:tentative="1">
      <w:start w:val="1"/>
      <w:numFmt w:val="lowerRoman"/>
      <w:lvlText w:val="%6."/>
      <w:lvlJc w:val="right"/>
      <w:pPr>
        <w:ind w:left="4953" w:hanging="180"/>
      </w:pPr>
    </w:lvl>
    <w:lvl w:ilvl="6" w:tplc="0816000F" w:tentative="1">
      <w:start w:val="1"/>
      <w:numFmt w:val="decimal"/>
      <w:lvlText w:val="%7."/>
      <w:lvlJc w:val="left"/>
      <w:pPr>
        <w:ind w:left="5673" w:hanging="360"/>
      </w:pPr>
    </w:lvl>
    <w:lvl w:ilvl="7" w:tplc="08160019" w:tentative="1">
      <w:start w:val="1"/>
      <w:numFmt w:val="lowerLetter"/>
      <w:lvlText w:val="%8."/>
      <w:lvlJc w:val="left"/>
      <w:pPr>
        <w:ind w:left="6393" w:hanging="360"/>
      </w:pPr>
    </w:lvl>
    <w:lvl w:ilvl="8" w:tplc="0816001B" w:tentative="1">
      <w:start w:val="1"/>
      <w:numFmt w:val="lowerRoman"/>
      <w:lvlText w:val="%9."/>
      <w:lvlJc w:val="right"/>
      <w:pPr>
        <w:ind w:left="7113" w:hanging="180"/>
      </w:pPr>
    </w:lvl>
  </w:abstractNum>
  <w:abstractNum w:abstractNumId="22" w15:restartNumberingAfterBreak="0">
    <w:nsid w:val="5B017829"/>
    <w:multiLevelType w:val="multilevel"/>
    <w:tmpl w:val="2F7E3D4A"/>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CDD63CF"/>
    <w:multiLevelType w:val="multilevel"/>
    <w:tmpl w:val="9F7AB2D2"/>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AD121E1"/>
    <w:multiLevelType w:val="multilevel"/>
    <w:tmpl w:val="C1509F86"/>
    <w:lvl w:ilvl="0">
      <w:start w:val="1"/>
      <w:numFmt w:val="lowerRoman"/>
      <w:lvlText w:val="%1."/>
      <w:lvlJc w:val="righ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24F0BC2"/>
    <w:multiLevelType w:val="multilevel"/>
    <w:tmpl w:val="9FF4CF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5D6616D"/>
    <w:multiLevelType w:val="hybridMultilevel"/>
    <w:tmpl w:val="C0F40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DE1E9E"/>
    <w:multiLevelType w:val="multilevel"/>
    <w:tmpl w:val="77A091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3"/>
  </w:num>
  <w:num w:numId="2">
    <w:abstractNumId w:val="2"/>
  </w:num>
  <w:num w:numId="3">
    <w:abstractNumId w:val="24"/>
  </w:num>
  <w:num w:numId="4">
    <w:abstractNumId w:val="14"/>
  </w:num>
  <w:num w:numId="5">
    <w:abstractNumId w:val="17"/>
  </w:num>
  <w:num w:numId="6">
    <w:abstractNumId w:val="27"/>
  </w:num>
  <w:num w:numId="7">
    <w:abstractNumId w:val="25"/>
  </w:num>
  <w:num w:numId="8">
    <w:abstractNumId w:val="9"/>
  </w:num>
  <w:num w:numId="9">
    <w:abstractNumId w:val="15"/>
  </w:num>
  <w:num w:numId="10">
    <w:abstractNumId w:val="12"/>
  </w:num>
  <w:num w:numId="11">
    <w:abstractNumId w:val="5"/>
  </w:num>
  <w:num w:numId="12">
    <w:abstractNumId w:val="4"/>
  </w:num>
  <w:num w:numId="13">
    <w:abstractNumId w:val="11"/>
  </w:num>
  <w:num w:numId="14">
    <w:abstractNumId w:val="0"/>
  </w:num>
  <w:num w:numId="15">
    <w:abstractNumId w:val="6"/>
  </w:num>
  <w:num w:numId="16">
    <w:abstractNumId w:val="8"/>
  </w:num>
  <w:num w:numId="17">
    <w:abstractNumId w:val="8"/>
  </w:num>
  <w:num w:numId="18">
    <w:abstractNumId w:val="3"/>
  </w:num>
  <w:num w:numId="19">
    <w:abstractNumId w:val="26"/>
  </w:num>
  <w:num w:numId="20">
    <w:abstractNumId w:val="8"/>
  </w:num>
  <w:num w:numId="21">
    <w:abstractNumId w:val="23"/>
  </w:num>
  <w:num w:numId="22">
    <w:abstractNumId w:val="20"/>
  </w:num>
  <w:num w:numId="23">
    <w:abstractNumId w:val="1"/>
  </w:num>
  <w:num w:numId="24">
    <w:abstractNumId w:val="16"/>
  </w:num>
  <w:num w:numId="25">
    <w:abstractNumId w:val="22"/>
  </w:num>
  <w:num w:numId="26">
    <w:abstractNumId w:val="18"/>
  </w:num>
  <w:num w:numId="27">
    <w:abstractNumId w:val="10"/>
  </w:num>
  <w:num w:numId="28">
    <w:abstractNumId w:val="7"/>
  </w:num>
  <w:num w:numId="29">
    <w:abstractNumId w:val="21"/>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FR" w:vendorID="64" w:dllVersion="6" w:nlCheck="1" w:checkStyle="0"/>
  <w:activeWritingStyle w:appName="MSWord" w:lang="en-US" w:vendorID="64" w:dllVersion="6" w:nlCheck="1" w:checkStyle="1"/>
  <w:activeWritingStyle w:appName="MSWord" w:lang="fr-BE" w:vendorID="64" w:dllVersion="6" w:nlCheck="1" w:checkStyle="0"/>
  <w:activeWritingStyle w:appName="MSWord" w:lang="fr-FR" w:vendorID="64" w:dllVersion="0" w:nlCheck="1" w:checkStyle="0"/>
  <w:activeWritingStyle w:appName="MSWord" w:lang="en-US" w:vendorID="64" w:dllVersion="0" w:nlCheck="1" w:checkStyle="0"/>
  <w:defaultTabStop w:val="720"/>
  <w:hyphenationZone w:val="425"/>
  <w:characterSpacingControl w:val="doNotCompress"/>
  <w:hdrShapeDefaults>
    <o:shapedefaults v:ext="edit" spidmax="921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74A"/>
    <w:rsid w:val="00016192"/>
    <w:rsid w:val="00046C03"/>
    <w:rsid w:val="000573DF"/>
    <w:rsid w:val="00072181"/>
    <w:rsid w:val="00076CE6"/>
    <w:rsid w:val="00093481"/>
    <w:rsid w:val="000A325A"/>
    <w:rsid w:val="000B19E0"/>
    <w:rsid w:val="000E2F4D"/>
    <w:rsid w:val="000E40C3"/>
    <w:rsid w:val="000E566E"/>
    <w:rsid w:val="000F3B7D"/>
    <w:rsid w:val="00114D11"/>
    <w:rsid w:val="00116016"/>
    <w:rsid w:val="001321E8"/>
    <w:rsid w:val="00152771"/>
    <w:rsid w:val="00155D03"/>
    <w:rsid w:val="00172432"/>
    <w:rsid w:val="00176325"/>
    <w:rsid w:val="0018751B"/>
    <w:rsid w:val="00190E79"/>
    <w:rsid w:val="00196673"/>
    <w:rsid w:val="001A2670"/>
    <w:rsid w:val="001A50C1"/>
    <w:rsid w:val="001B61F5"/>
    <w:rsid w:val="001C6534"/>
    <w:rsid w:val="001D46D2"/>
    <w:rsid w:val="001D5AED"/>
    <w:rsid w:val="001E7752"/>
    <w:rsid w:val="001F1D27"/>
    <w:rsid w:val="001F59A7"/>
    <w:rsid w:val="00201C82"/>
    <w:rsid w:val="002040F9"/>
    <w:rsid w:val="00206DFB"/>
    <w:rsid w:val="002339DB"/>
    <w:rsid w:val="0024369E"/>
    <w:rsid w:val="00245889"/>
    <w:rsid w:val="002553B4"/>
    <w:rsid w:val="00287680"/>
    <w:rsid w:val="002B11AE"/>
    <w:rsid w:val="002C28B0"/>
    <w:rsid w:val="002C2FF9"/>
    <w:rsid w:val="002D5D36"/>
    <w:rsid w:val="002E78E3"/>
    <w:rsid w:val="002F613A"/>
    <w:rsid w:val="002F693E"/>
    <w:rsid w:val="00306A46"/>
    <w:rsid w:val="003176EB"/>
    <w:rsid w:val="003314E4"/>
    <w:rsid w:val="00333EC0"/>
    <w:rsid w:val="00356D97"/>
    <w:rsid w:val="00370708"/>
    <w:rsid w:val="00387107"/>
    <w:rsid w:val="00395B1D"/>
    <w:rsid w:val="003A1B98"/>
    <w:rsid w:val="003C223C"/>
    <w:rsid w:val="003C3B2B"/>
    <w:rsid w:val="003C3C14"/>
    <w:rsid w:val="00466B21"/>
    <w:rsid w:val="00476FE9"/>
    <w:rsid w:val="004A0A45"/>
    <w:rsid w:val="004A21DE"/>
    <w:rsid w:val="004A2A91"/>
    <w:rsid w:val="004A52DB"/>
    <w:rsid w:val="004B3ADB"/>
    <w:rsid w:val="004E4663"/>
    <w:rsid w:val="004F6046"/>
    <w:rsid w:val="00500500"/>
    <w:rsid w:val="00536731"/>
    <w:rsid w:val="00546352"/>
    <w:rsid w:val="0055342D"/>
    <w:rsid w:val="0056314A"/>
    <w:rsid w:val="00572906"/>
    <w:rsid w:val="005729B2"/>
    <w:rsid w:val="0057382E"/>
    <w:rsid w:val="00573C79"/>
    <w:rsid w:val="00585890"/>
    <w:rsid w:val="00590E65"/>
    <w:rsid w:val="00596BCE"/>
    <w:rsid w:val="005A74EC"/>
    <w:rsid w:val="005B07ED"/>
    <w:rsid w:val="005C7412"/>
    <w:rsid w:val="005D4E7B"/>
    <w:rsid w:val="005D4EEE"/>
    <w:rsid w:val="005E0396"/>
    <w:rsid w:val="005E721A"/>
    <w:rsid w:val="005E7F31"/>
    <w:rsid w:val="005F35CF"/>
    <w:rsid w:val="00617523"/>
    <w:rsid w:val="00633390"/>
    <w:rsid w:val="00640523"/>
    <w:rsid w:val="0064338E"/>
    <w:rsid w:val="0064683F"/>
    <w:rsid w:val="00654864"/>
    <w:rsid w:val="00665ABB"/>
    <w:rsid w:val="006A3A24"/>
    <w:rsid w:val="006B1764"/>
    <w:rsid w:val="006C12FC"/>
    <w:rsid w:val="006C3CF6"/>
    <w:rsid w:val="006D2551"/>
    <w:rsid w:val="006D32C0"/>
    <w:rsid w:val="006D3994"/>
    <w:rsid w:val="006E77E8"/>
    <w:rsid w:val="006F745C"/>
    <w:rsid w:val="00700092"/>
    <w:rsid w:val="007003F2"/>
    <w:rsid w:val="007078CE"/>
    <w:rsid w:val="007079C9"/>
    <w:rsid w:val="00722181"/>
    <w:rsid w:val="00726DBD"/>
    <w:rsid w:val="007509B1"/>
    <w:rsid w:val="0077490E"/>
    <w:rsid w:val="00777ED1"/>
    <w:rsid w:val="00786BE7"/>
    <w:rsid w:val="00794FF4"/>
    <w:rsid w:val="007A2BAA"/>
    <w:rsid w:val="007A6412"/>
    <w:rsid w:val="007B43EA"/>
    <w:rsid w:val="007C57F8"/>
    <w:rsid w:val="007C5F76"/>
    <w:rsid w:val="007D0DDD"/>
    <w:rsid w:val="007D3F07"/>
    <w:rsid w:val="007F6E10"/>
    <w:rsid w:val="007F7A1C"/>
    <w:rsid w:val="00812207"/>
    <w:rsid w:val="008238A3"/>
    <w:rsid w:val="00846390"/>
    <w:rsid w:val="008505FA"/>
    <w:rsid w:val="008556B4"/>
    <w:rsid w:val="00870AC6"/>
    <w:rsid w:val="00892438"/>
    <w:rsid w:val="008A5CC9"/>
    <w:rsid w:val="008B66A6"/>
    <w:rsid w:val="008C0163"/>
    <w:rsid w:val="008C2373"/>
    <w:rsid w:val="008D5BA6"/>
    <w:rsid w:val="008F54DA"/>
    <w:rsid w:val="00901376"/>
    <w:rsid w:val="00933B49"/>
    <w:rsid w:val="009344E1"/>
    <w:rsid w:val="00945597"/>
    <w:rsid w:val="009651ED"/>
    <w:rsid w:val="00965308"/>
    <w:rsid w:val="009803DC"/>
    <w:rsid w:val="00983D1A"/>
    <w:rsid w:val="0098537A"/>
    <w:rsid w:val="00986347"/>
    <w:rsid w:val="009951A4"/>
    <w:rsid w:val="009A452B"/>
    <w:rsid w:val="009B7E48"/>
    <w:rsid w:val="009C0D28"/>
    <w:rsid w:val="009E5DF1"/>
    <w:rsid w:val="009E66AB"/>
    <w:rsid w:val="009F2DAC"/>
    <w:rsid w:val="009F63F4"/>
    <w:rsid w:val="009F6C2B"/>
    <w:rsid w:val="00A11663"/>
    <w:rsid w:val="00A2474A"/>
    <w:rsid w:val="00A535BB"/>
    <w:rsid w:val="00A53DB2"/>
    <w:rsid w:val="00A73941"/>
    <w:rsid w:val="00A81423"/>
    <w:rsid w:val="00A94714"/>
    <w:rsid w:val="00AA0AAE"/>
    <w:rsid w:val="00AA72AF"/>
    <w:rsid w:val="00AB352E"/>
    <w:rsid w:val="00AD06F8"/>
    <w:rsid w:val="00AD5D04"/>
    <w:rsid w:val="00AF536D"/>
    <w:rsid w:val="00B1721C"/>
    <w:rsid w:val="00B23E60"/>
    <w:rsid w:val="00B2586D"/>
    <w:rsid w:val="00B43A4F"/>
    <w:rsid w:val="00B52ABF"/>
    <w:rsid w:val="00B52D4B"/>
    <w:rsid w:val="00B86754"/>
    <w:rsid w:val="00BB44B2"/>
    <w:rsid w:val="00BC7290"/>
    <w:rsid w:val="00BF2C1F"/>
    <w:rsid w:val="00BF4DC6"/>
    <w:rsid w:val="00C12411"/>
    <w:rsid w:val="00C140CA"/>
    <w:rsid w:val="00C24751"/>
    <w:rsid w:val="00C40621"/>
    <w:rsid w:val="00C55926"/>
    <w:rsid w:val="00C634CD"/>
    <w:rsid w:val="00C77467"/>
    <w:rsid w:val="00CB67E7"/>
    <w:rsid w:val="00CD2D04"/>
    <w:rsid w:val="00CD42E8"/>
    <w:rsid w:val="00D03725"/>
    <w:rsid w:val="00D20943"/>
    <w:rsid w:val="00D213E7"/>
    <w:rsid w:val="00D23339"/>
    <w:rsid w:val="00D52EEC"/>
    <w:rsid w:val="00D61CFD"/>
    <w:rsid w:val="00DA576C"/>
    <w:rsid w:val="00DB672F"/>
    <w:rsid w:val="00DD638A"/>
    <w:rsid w:val="00DE6ED2"/>
    <w:rsid w:val="00E20717"/>
    <w:rsid w:val="00E325F2"/>
    <w:rsid w:val="00E5391B"/>
    <w:rsid w:val="00E60067"/>
    <w:rsid w:val="00E65910"/>
    <w:rsid w:val="00E84E96"/>
    <w:rsid w:val="00E94AED"/>
    <w:rsid w:val="00EA6265"/>
    <w:rsid w:val="00EB2B24"/>
    <w:rsid w:val="00EB37A8"/>
    <w:rsid w:val="00EC3C94"/>
    <w:rsid w:val="00EC5CC1"/>
    <w:rsid w:val="00EE23EB"/>
    <w:rsid w:val="00EE4110"/>
    <w:rsid w:val="00EF0C0E"/>
    <w:rsid w:val="00EF7000"/>
    <w:rsid w:val="00F053CE"/>
    <w:rsid w:val="00F1054B"/>
    <w:rsid w:val="00F14F4F"/>
    <w:rsid w:val="00F1779E"/>
    <w:rsid w:val="00F23FBF"/>
    <w:rsid w:val="00F401D1"/>
    <w:rsid w:val="00F454E2"/>
    <w:rsid w:val="00F502AC"/>
    <w:rsid w:val="00F950E8"/>
    <w:rsid w:val="00FA076D"/>
    <w:rsid w:val="00FC1E15"/>
    <w:rsid w:val="00FC382E"/>
    <w:rsid w:val="00FD1318"/>
    <w:rsid w:val="00FE4969"/>
    <w:rsid w:val="00FF20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06244496"/>
  <w15:docId w15:val="{7BA3EAD7-997F-4D2A-8606-8FF625CD6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fr-FR"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DFB"/>
  </w:style>
  <w:style w:type="paragraph" w:styleId="Heading1">
    <w:name w:val="heading 1"/>
    <w:basedOn w:val="Normal"/>
    <w:next w:val="Normal"/>
    <w:link w:val="Heading1Char"/>
    <w:uiPriority w:val="9"/>
    <w:qFormat/>
    <w:rsid w:val="00206DFB"/>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unhideWhenUsed/>
    <w:qFormat/>
    <w:rsid w:val="00206DFB"/>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206DFB"/>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unhideWhenUsed/>
    <w:qFormat/>
    <w:rsid w:val="00206DFB"/>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unhideWhenUsed/>
    <w:qFormat/>
    <w:rsid w:val="00206DFB"/>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unhideWhenUsed/>
    <w:qFormat/>
    <w:rsid w:val="00206DFB"/>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206DFB"/>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206DFB"/>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206DFB"/>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06DFB"/>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206DFB"/>
    <w:pPr>
      <w:numPr>
        <w:ilvl w:val="1"/>
      </w:numPr>
      <w:spacing w:after="240" w:line="240" w:lineRule="auto"/>
    </w:pPr>
    <w:rPr>
      <w:rFonts w:asciiTheme="majorHAnsi" w:eastAsiaTheme="majorEastAsia" w:hAnsiTheme="majorHAnsi" w:cstheme="majorBidi"/>
      <w:color w:val="404040" w:themeColor="text1" w:themeTint="BF"/>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FootnoteText">
    <w:name w:val="footnote text"/>
    <w:basedOn w:val="Normal"/>
    <w:link w:val="FootnoteTextChar"/>
    <w:uiPriority w:val="99"/>
    <w:semiHidden/>
    <w:unhideWhenUsed/>
    <w:rsid w:val="00DC3F0C"/>
    <w:pPr>
      <w:spacing w:line="240" w:lineRule="auto"/>
    </w:pPr>
    <w:rPr>
      <w:sz w:val="20"/>
      <w:szCs w:val="20"/>
    </w:rPr>
  </w:style>
  <w:style w:type="character" w:customStyle="1" w:styleId="FootnoteTextChar">
    <w:name w:val="Footnote Text Char"/>
    <w:basedOn w:val="DefaultParagraphFont"/>
    <w:link w:val="FootnoteText"/>
    <w:uiPriority w:val="99"/>
    <w:semiHidden/>
    <w:rsid w:val="00DC3F0C"/>
    <w:rPr>
      <w:sz w:val="20"/>
      <w:szCs w:val="20"/>
    </w:rPr>
  </w:style>
  <w:style w:type="character" w:styleId="FootnoteReference">
    <w:name w:val="footnote reference"/>
    <w:basedOn w:val="DefaultParagraphFont"/>
    <w:uiPriority w:val="99"/>
    <w:semiHidden/>
    <w:unhideWhenUsed/>
    <w:rsid w:val="00DC3F0C"/>
    <w:rPr>
      <w:vertAlign w:val="superscript"/>
    </w:rPr>
  </w:style>
  <w:style w:type="paragraph" w:styleId="ListParagraph">
    <w:name w:val="List Paragraph"/>
    <w:aliases w:val="Glossaire,liste de tableaux,Bullets,References,Numbered List Paragraph,ReferencesCxSpLast,Paragraphe de liste1,Paragraphe de liste11,L_4,Paragraphe de liste4,figure,Titre1,List Paragraph1,Paragraphe 2,Premier,texte,Titre 10,Liste 1,3"/>
    <w:basedOn w:val="Normal"/>
    <w:link w:val="ListParagraphChar"/>
    <w:uiPriority w:val="34"/>
    <w:qFormat/>
    <w:rsid w:val="00745A6A"/>
    <w:pPr>
      <w:ind w:left="720"/>
      <w:contextualSpacing/>
    </w:pPr>
  </w:style>
  <w:style w:type="table" w:styleId="TableGrid">
    <w:name w:val="Table Grid"/>
    <w:basedOn w:val="TableNormal"/>
    <w:uiPriority w:val="39"/>
    <w:rsid w:val="00965F5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0405C1"/>
    <w:rPr>
      <w:b/>
      <w:bCs/>
    </w:rPr>
  </w:style>
  <w:style w:type="character" w:customStyle="1" w:styleId="CommentSubjectChar">
    <w:name w:val="Comment Subject Char"/>
    <w:basedOn w:val="CommentTextChar"/>
    <w:link w:val="CommentSubject"/>
    <w:uiPriority w:val="99"/>
    <w:semiHidden/>
    <w:rsid w:val="000405C1"/>
    <w:rPr>
      <w:b/>
      <w:bCs/>
      <w:sz w:val="20"/>
      <w:szCs w:val="20"/>
    </w:rPr>
  </w:style>
  <w:style w:type="paragraph" w:styleId="BalloonText">
    <w:name w:val="Balloon Text"/>
    <w:basedOn w:val="Normal"/>
    <w:link w:val="BalloonTextChar"/>
    <w:uiPriority w:val="99"/>
    <w:semiHidden/>
    <w:unhideWhenUsed/>
    <w:rsid w:val="000405C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05C1"/>
    <w:rPr>
      <w:rFonts w:ascii="Segoe UI" w:hAnsi="Segoe UI" w:cs="Segoe UI"/>
      <w:sz w:val="18"/>
      <w:szCs w:val="18"/>
    </w:rPr>
  </w:style>
  <w:style w:type="character" w:styleId="Hyperlink">
    <w:name w:val="Hyperlink"/>
    <w:basedOn w:val="DefaultParagraphFont"/>
    <w:uiPriority w:val="99"/>
    <w:unhideWhenUsed/>
    <w:rsid w:val="00DF1818"/>
    <w:rPr>
      <w:color w:val="0000FF" w:themeColor="hyperlink"/>
      <w:u w:val="single"/>
    </w:rPr>
  </w:style>
  <w:style w:type="character" w:styleId="FollowedHyperlink">
    <w:name w:val="FollowedHyperlink"/>
    <w:basedOn w:val="DefaultParagraphFont"/>
    <w:uiPriority w:val="99"/>
    <w:semiHidden/>
    <w:unhideWhenUsed/>
    <w:rsid w:val="006C3D34"/>
    <w:rPr>
      <w:color w:val="800080" w:themeColor="followedHyperlink"/>
      <w:u w:val="single"/>
    </w:rPr>
  </w:style>
  <w:style w:type="table" w:customStyle="1" w:styleId="TableGrid3">
    <w:name w:val="Table Grid3"/>
    <w:basedOn w:val="TableNormal"/>
    <w:next w:val="TableGrid"/>
    <w:uiPriority w:val="39"/>
    <w:rsid w:val="00EC3D6D"/>
    <w:pPr>
      <w:spacing w:line="240" w:lineRule="auto"/>
    </w:pPr>
    <w:rPr>
      <w:rFonts w:ascii="Calibri" w:eastAsia="Calibri" w:hAnsi="Calibri" w:cs="Times New Roman"/>
      <w:sz w:val="20"/>
      <w:szCs w:val="20"/>
      <w:lang w:val="fr-BE"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06DFB"/>
    <w:pPr>
      <w:spacing w:line="240" w:lineRule="auto"/>
    </w:pPr>
    <w:rPr>
      <w:b/>
      <w:bCs/>
      <w:color w:val="404040" w:themeColor="text1" w:themeTint="BF"/>
      <w:sz w:val="20"/>
      <w:szCs w:val="20"/>
    </w:rPr>
  </w:style>
  <w:style w:type="table" w:customStyle="1" w:styleId="7">
    <w:name w:val="7"/>
    <w:basedOn w:val="TableNormal"/>
    <w:pPr>
      <w:spacing w:line="240" w:lineRule="auto"/>
    </w:pPr>
    <w:rPr>
      <w:rFonts w:ascii="Calibri" w:eastAsia="Calibri" w:hAnsi="Calibri" w:cs="Calibri"/>
      <w:sz w:val="20"/>
      <w:szCs w:val="20"/>
    </w:rPr>
    <w:tblPr>
      <w:tblStyleRowBandSize w:val="1"/>
      <w:tblStyleColBandSize w:val="1"/>
    </w:tbl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customStyle="1" w:styleId="Style1">
    <w:name w:val="Style1"/>
    <w:basedOn w:val="Heading1"/>
    <w:link w:val="Style1Char"/>
    <w:autoRedefine/>
    <w:rsid w:val="001E7752"/>
    <w:pPr>
      <w:numPr>
        <w:numId w:val="16"/>
      </w:numPr>
      <w:spacing w:before="0" w:after="0"/>
    </w:pPr>
    <w:rPr>
      <w:sz w:val="32"/>
    </w:rPr>
  </w:style>
  <w:style w:type="paragraph" w:customStyle="1" w:styleId="Style2">
    <w:name w:val="Style2"/>
    <w:basedOn w:val="Heading2"/>
    <w:link w:val="Style2Char"/>
    <w:rsid w:val="00892438"/>
    <w:pPr>
      <w:numPr>
        <w:ilvl w:val="1"/>
        <w:numId w:val="16"/>
      </w:numPr>
    </w:pPr>
  </w:style>
  <w:style w:type="character" w:customStyle="1" w:styleId="Heading1Char">
    <w:name w:val="Heading 1 Char"/>
    <w:basedOn w:val="DefaultParagraphFont"/>
    <w:link w:val="Heading1"/>
    <w:uiPriority w:val="9"/>
    <w:rsid w:val="00206DFB"/>
    <w:rPr>
      <w:rFonts w:asciiTheme="majorHAnsi" w:eastAsiaTheme="majorEastAsia" w:hAnsiTheme="majorHAnsi" w:cstheme="majorBidi"/>
      <w:color w:val="365F91" w:themeColor="accent1" w:themeShade="BF"/>
      <w:sz w:val="36"/>
      <w:szCs w:val="36"/>
    </w:rPr>
  </w:style>
  <w:style w:type="character" w:customStyle="1" w:styleId="Style1Char">
    <w:name w:val="Style1 Char"/>
    <w:basedOn w:val="Heading1Char"/>
    <w:link w:val="Style1"/>
    <w:rsid w:val="001E7752"/>
    <w:rPr>
      <w:rFonts w:asciiTheme="majorHAnsi" w:eastAsiaTheme="majorEastAsia" w:hAnsiTheme="majorHAnsi" w:cstheme="majorBidi"/>
      <w:color w:val="365F91" w:themeColor="accent1" w:themeShade="BF"/>
      <w:sz w:val="32"/>
      <w:szCs w:val="40"/>
    </w:rPr>
  </w:style>
  <w:style w:type="paragraph" w:customStyle="1" w:styleId="Style3">
    <w:name w:val="Style3"/>
    <w:basedOn w:val="Heading3"/>
    <w:link w:val="Style3Char"/>
    <w:autoRedefine/>
    <w:rsid w:val="003176EB"/>
    <w:pPr>
      <w:numPr>
        <w:ilvl w:val="2"/>
        <w:numId w:val="16"/>
      </w:numPr>
      <w:spacing w:before="120" w:after="120"/>
    </w:pPr>
    <w:rPr>
      <w:color w:val="365F91" w:themeColor="accent1" w:themeShade="BF"/>
      <w:sz w:val="24"/>
    </w:rPr>
  </w:style>
  <w:style w:type="character" w:customStyle="1" w:styleId="Heading2Char">
    <w:name w:val="Heading 2 Char"/>
    <w:basedOn w:val="DefaultParagraphFont"/>
    <w:link w:val="Heading2"/>
    <w:uiPriority w:val="9"/>
    <w:rsid w:val="00206DFB"/>
    <w:rPr>
      <w:rFonts w:asciiTheme="majorHAnsi" w:eastAsiaTheme="majorEastAsia" w:hAnsiTheme="majorHAnsi" w:cstheme="majorBidi"/>
      <w:color w:val="365F91" w:themeColor="accent1" w:themeShade="BF"/>
      <w:sz w:val="28"/>
      <w:szCs w:val="28"/>
    </w:rPr>
  </w:style>
  <w:style w:type="character" w:customStyle="1" w:styleId="Style2Char">
    <w:name w:val="Style2 Char"/>
    <w:basedOn w:val="Heading2Char"/>
    <w:link w:val="Style2"/>
    <w:rsid w:val="00892438"/>
    <w:rPr>
      <w:rFonts w:asciiTheme="majorHAnsi" w:eastAsiaTheme="majorEastAsia" w:hAnsiTheme="majorHAnsi" w:cstheme="majorBidi"/>
      <w:color w:val="365F91" w:themeColor="accent1" w:themeShade="BF"/>
      <w:sz w:val="28"/>
      <w:szCs w:val="32"/>
    </w:rPr>
  </w:style>
  <w:style w:type="paragraph" w:customStyle="1" w:styleId="Titre2">
    <w:name w:val="Titre 2"/>
    <w:basedOn w:val="Normal"/>
    <w:rsid w:val="00E84E96"/>
  </w:style>
  <w:style w:type="character" w:customStyle="1" w:styleId="Heading3Char">
    <w:name w:val="Heading 3 Char"/>
    <w:basedOn w:val="DefaultParagraphFont"/>
    <w:link w:val="Heading3"/>
    <w:uiPriority w:val="9"/>
    <w:rsid w:val="00206DFB"/>
    <w:rPr>
      <w:rFonts w:asciiTheme="majorHAnsi" w:eastAsiaTheme="majorEastAsia" w:hAnsiTheme="majorHAnsi" w:cstheme="majorBidi"/>
      <w:color w:val="404040" w:themeColor="text1" w:themeTint="BF"/>
      <w:sz w:val="26"/>
      <w:szCs w:val="26"/>
    </w:rPr>
  </w:style>
  <w:style w:type="character" w:customStyle="1" w:styleId="Style3Char">
    <w:name w:val="Style3 Char"/>
    <w:basedOn w:val="Heading3Char"/>
    <w:link w:val="Style3"/>
    <w:rsid w:val="003176EB"/>
    <w:rPr>
      <w:rFonts w:asciiTheme="majorHAnsi" w:eastAsiaTheme="majorEastAsia" w:hAnsiTheme="majorHAnsi" w:cstheme="majorBidi"/>
      <w:color w:val="365F91" w:themeColor="accent1" w:themeShade="BF"/>
      <w:sz w:val="24"/>
      <w:szCs w:val="26"/>
    </w:rPr>
  </w:style>
  <w:style w:type="paragraph" w:customStyle="1" w:styleId="Titre3">
    <w:name w:val="Titre 3"/>
    <w:basedOn w:val="Normal"/>
    <w:rsid w:val="00E84E96"/>
  </w:style>
  <w:style w:type="paragraph" w:customStyle="1" w:styleId="Titre4">
    <w:name w:val="Titre 4"/>
    <w:basedOn w:val="Normal"/>
    <w:rsid w:val="00E84E96"/>
    <w:pPr>
      <w:numPr>
        <w:ilvl w:val="3"/>
        <w:numId w:val="16"/>
      </w:numPr>
    </w:pPr>
  </w:style>
  <w:style w:type="paragraph" w:customStyle="1" w:styleId="Titre5">
    <w:name w:val="Titre 5"/>
    <w:basedOn w:val="Normal"/>
    <w:rsid w:val="00E84E96"/>
    <w:pPr>
      <w:numPr>
        <w:ilvl w:val="4"/>
        <w:numId w:val="16"/>
      </w:numPr>
    </w:pPr>
  </w:style>
  <w:style w:type="paragraph" w:customStyle="1" w:styleId="Titre6">
    <w:name w:val="Titre 6"/>
    <w:basedOn w:val="Normal"/>
    <w:rsid w:val="00E84E96"/>
    <w:pPr>
      <w:numPr>
        <w:ilvl w:val="5"/>
        <w:numId w:val="16"/>
      </w:numPr>
    </w:pPr>
  </w:style>
  <w:style w:type="paragraph" w:customStyle="1" w:styleId="Titre7">
    <w:name w:val="Titre 7"/>
    <w:basedOn w:val="Normal"/>
    <w:rsid w:val="00E84E96"/>
    <w:pPr>
      <w:numPr>
        <w:ilvl w:val="6"/>
        <w:numId w:val="16"/>
      </w:numPr>
    </w:pPr>
  </w:style>
  <w:style w:type="paragraph" w:customStyle="1" w:styleId="Titre8">
    <w:name w:val="Titre 8"/>
    <w:basedOn w:val="Normal"/>
    <w:rsid w:val="00E84E96"/>
    <w:pPr>
      <w:numPr>
        <w:ilvl w:val="7"/>
        <w:numId w:val="16"/>
      </w:numPr>
    </w:pPr>
  </w:style>
  <w:style w:type="paragraph" w:customStyle="1" w:styleId="Titre9">
    <w:name w:val="Titre 9"/>
    <w:basedOn w:val="Normal"/>
    <w:rsid w:val="00E84E96"/>
    <w:pPr>
      <w:numPr>
        <w:ilvl w:val="8"/>
        <w:numId w:val="16"/>
      </w:numPr>
    </w:pPr>
  </w:style>
  <w:style w:type="paragraph" w:styleId="TableofFigures">
    <w:name w:val="table of figures"/>
    <w:basedOn w:val="Normal"/>
    <w:next w:val="Normal"/>
    <w:uiPriority w:val="99"/>
    <w:unhideWhenUsed/>
    <w:rsid w:val="001E7752"/>
  </w:style>
  <w:style w:type="paragraph" w:styleId="TOCHeading">
    <w:name w:val="TOC Heading"/>
    <w:basedOn w:val="Heading1"/>
    <w:next w:val="Normal"/>
    <w:uiPriority w:val="39"/>
    <w:unhideWhenUsed/>
    <w:qFormat/>
    <w:rsid w:val="00206DFB"/>
    <w:pPr>
      <w:outlineLvl w:val="9"/>
    </w:pPr>
  </w:style>
  <w:style w:type="paragraph" w:styleId="TOC1">
    <w:name w:val="toc 1"/>
    <w:basedOn w:val="Normal"/>
    <w:next w:val="Normal"/>
    <w:autoRedefine/>
    <w:uiPriority w:val="39"/>
    <w:unhideWhenUsed/>
    <w:rsid w:val="001E7752"/>
    <w:pPr>
      <w:spacing w:after="100"/>
    </w:pPr>
  </w:style>
  <w:style w:type="paragraph" w:styleId="TOC2">
    <w:name w:val="toc 2"/>
    <w:basedOn w:val="Normal"/>
    <w:next w:val="Normal"/>
    <w:autoRedefine/>
    <w:uiPriority w:val="39"/>
    <w:unhideWhenUsed/>
    <w:rsid w:val="001E7752"/>
    <w:pPr>
      <w:spacing w:after="100"/>
      <w:ind w:left="220"/>
    </w:pPr>
  </w:style>
  <w:style w:type="paragraph" w:styleId="TOC3">
    <w:name w:val="toc 3"/>
    <w:basedOn w:val="Normal"/>
    <w:next w:val="Normal"/>
    <w:autoRedefine/>
    <w:uiPriority w:val="39"/>
    <w:unhideWhenUsed/>
    <w:rsid w:val="001E7752"/>
    <w:pPr>
      <w:spacing w:after="100"/>
      <w:ind w:left="440"/>
    </w:pPr>
  </w:style>
  <w:style w:type="paragraph" w:styleId="Header">
    <w:name w:val="header"/>
    <w:basedOn w:val="Normal"/>
    <w:link w:val="HeaderChar"/>
    <w:uiPriority w:val="99"/>
    <w:unhideWhenUsed/>
    <w:rsid w:val="00933B49"/>
    <w:pPr>
      <w:tabs>
        <w:tab w:val="center" w:pos="4680"/>
        <w:tab w:val="right" w:pos="9360"/>
      </w:tabs>
      <w:spacing w:line="240" w:lineRule="auto"/>
    </w:pPr>
  </w:style>
  <w:style w:type="character" w:customStyle="1" w:styleId="HeaderChar">
    <w:name w:val="Header Char"/>
    <w:basedOn w:val="DefaultParagraphFont"/>
    <w:link w:val="Header"/>
    <w:uiPriority w:val="99"/>
    <w:rsid w:val="00933B49"/>
  </w:style>
  <w:style w:type="paragraph" w:styleId="Footer">
    <w:name w:val="footer"/>
    <w:basedOn w:val="Normal"/>
    <w:link w:val="FooterChar"/>
    <w:uiPriority w:val="99"/>
    <w:unhideWhenUsed/>
    <w:rsid w:val="00933B49"/>
    <w:pPr>
      <w:tabs>
        <w:tab w:val="center" w:pos="4680"/>
        <w:tab w:val="right" w:pos="9360"/>
      </w:tabs>
      <w:spacing w:line="240" w:lineRule="auto"/>
    </w:pPr>
  </w:style>
  <w:style w:type="character" w:customStyle="1" w:styleId="FooterChar">
    <w:name w:val="Footer Char"/>
    <w:basedOn w:val="DefaultParagraphFont"/>
    <w:link w:val="Footer"/>
    <w:uiPriority w:val="99"/>
    <w:rsid w:val="00933B49"/>
  </w:style>
  <w:style w:type="character" w:customStyle="1" w:styleId="UnresolvedMention1">
    <w:name w:val="Unresolved Mention1"/>
    <w:basedOn w:val="DefaultParagraphFont"/>
    <w:uiPriority w:val="99"/>
    <w:semiHidden/>
    <w:unhideWhenUsed/>
    <w:rsid w:val="00245889"/>
    <w:rPr>
      <w:color w:val="605E5C"/>
      <w:shd w:val="clear" w:color="auto" w:fill="E1DFDD"/>
    </w:rPr>
  </w:style>
  <w:style w:type="character" w:customStyle="1" w:styleId="ListParagraphChar">
    <w:name w:val="List Paragraph Char"/>
    <w:aliases w:val="Glossaire Char,liste de tableaux Char,Bullets Char,References Char,Numbered List Paragraph Char,ReferencesCxSpLast Char,Paragraphe de liste1 Char,Paragraphe de liste11 Char,L_4 Char,Paragraphe de liste4 Char,figure Char,Titre1 Char"/>
    <w:basedOn w:val="DefaultParagraphFont"/>
    <w:link w:val="ListParagraph"/>
    <w:uiPriority w:val="34"/>
    <w:locked/>
    <w:rsid w:val="001C6534"/>
  </w:style>
  <w:style w:type="character" w:customStyle="1" w:styleId="Heading4Char">
    <w:name w:val="Heading 4 Char"/>
    <w:basedOn w:val="DefaultParagraphFont"/>
    <w:link w:val="Heading4"/>
    <w:uiPriority w:val="9"/>
    <w:rsid w:val="00206DFB"/>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rsid w:val="00206DFB"/>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rsid w:val="00206DFB"/>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206DFB"/>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206DFB"/>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206DFB"/>
    <w:rPr>
      <w:rFonts w:asciiTheme="majorHAnsi" w:eastAsiaTheme="majorEastAsia" w:hAnsiTheme="majorHAnsi" w:cstheme="majorBidi"/>
      <w:i/>
      <w:iCs/>
      <w:smallCaps/>
      <w:color w:val="595959" w:themeColor="text1" w:themeTint="A6"/>
    </w:rPr>
  </w:style>
  <w:style w:type="character" w:customStyle="1" w:styleId="TitleChar">
    <w:name w:val="Title Char"/>
    <w:basedOn w:val="DefaultParagraphFont"/>
    <w:link w:val="Title"/>
    <w:uiPriority w:val="10"/>
    <w:rsid w:val="00206DFB"/>
    <w:rPr>
      <w:rFonts w:asciiTheme="majorHAnsi" w:eastAsiaTheme="majorEastAsia" w:hAnsiTheme="majorHAnsi" w:cstheme="majorBidi"/>
      <w:color w:val="365F91" w:themeColor="accent1" w:themeShade="BF"/>
      <w:spacing w:val="-7"/>
      <w:sz w:val="80"/>
      <w:szCs w:val="80"/>
    </w:rPr>
  </w:style>
  <w:style w:type="character" w:customStyle="1" w:styleId="SubtitleChar">
    <w:name w:val="Subtitle Char"/>
    <w:basedOn w:val="DefaultParagraphFont"/>
    <w:link w:val="Subtitle"/>
    <w:uiPriority w:val="11"/>
    <w:rsid w:val="00206DFB"/>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206DFB"/>
    <w:rPr>
      <w:b/>
      <w:bCs/>
    </w:rPr>
  </w:style>
  <w:style w:type="character" w:styleId="Emphasis">
    <w:name w:val="Emphasis"/>
    <w:basedOn w:val="DefaultParagraphFont"/>
    <w:uiPriority w:val="20"/>
    <w:qFormat/>
    <w:rsid w:val="00206DFB"/>
    <w:rPr>
      <w:i/>
      <w:iCs/>
    </w:rPr>
  </w:style>
  <w:style w:type="paragraph" w:styleId="NoSpacing">
    <w:name w:val="No Spacing"/>
    <w:uiPriority w:val="1"/>
    <w:qFormat/>
    <w:rsid w:val="00206DFB"/>
    <w:pPr>
      <w:spacing w:after="0" w:line="240" w:lineRule="auto"/>
    </w:pPr>
  </w:style>
  <w:style w:type="paragraph" w:styleId="Quote">
    <w:name w:val="Quote"/>
    <w:basedOn w:val="Normal"/>
    <w:next w:val="Normal"/>
    <w:link w:val="QuoteChar"/>
    <w:uiPriority w:val="29"/>
    <w:qFormat/>
    <w:rsid w:val="00206DFB"/>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206DFB"/>
    <w:rPr>
      <w:i/>
      <w:iCs/>
    </w:rPr>
  </w:style>
  <w:style w:type="paragraph" w:styleId="IntenseQuote">
    <w:name w:val="Intense Quote"/>
    <w:basedOn w:val="Normal"/>
    <w:next w:val="Normal"/>
    <w:link w:val="IntenseQuoteChar"/>
    <w:uiPriority w:val="30"/>
    <w:qFormat/>
    <w:rsid w:val="00206DFB"/>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206DFB"/>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206DFB"/>
    <w:rPr>
      <w:i/>
      <w:iCs/>
      <w:color w:val="595959" w:themeColor="text1" w:themeTint="A6"/>
    </w:rPr>
  </w:style>
  <w:style w:type="character" w:styleId="IntenseEmphasis">
    <w:name w:val="Intense Emphasis"/>
    <w:basedOn w:val="DefaultParagraphFont"/>
    <w:uiPriority w:val="21"/>
    <w:qFormat/>
    <w:rsid w:val="00206DFB"/>
    <w:rPr>
      <w:b/>
      <w:bCs/>
      <w:i/>
      <w:iCs/>
    </w:rPr>
  </w:style>
  <w:style w:type="character" w:styleId="SubtleReference">
    <w:name w:val="Subtle Reference"/>
    <w:basedOn w:val="DefaultParagraphFont"/>
    <w:uiPriority w:val="31"/>
    <w:qFormat/>
    <w:rsid w:val="00206DFB"/>
    <w:rPr>
      <w:smallCaps/>
      <w:color w:val="404040" w:themeColor="text1" w:themeTint="BF"/>
    </w:rPr>
  </w:style>
  <w:style w:type="character" w:styleId="IntenseReference">
    <w:name w:val="Intense Reference"/>
    <w:basedOn w:val="DefaultParagraphFont"/>
    <w:uiPriority w:val="32"/>
    <w:qFormat/>
    <w:rsid w:val="00206DFB"/>
    <w:rPr>
      <w:b/>
      <w:bCs/>
      <w:smallCaps/>
      <w:u w:val="single"/>
    </w:rPr>
  </w:style>
  <w:style w:type="character" w:styleId="BookTitle">
    <w:name w:val="Book Title"/>
    <w:basedOn w:val="DefaultParagraphFont"/>
    <w:uiPriority w:val="33"/>
    <w:qFormat/>
    <w:rsid w:val="00206DFB"/>
    <w:rPr>
      <w:b/>
      <w:bCs/>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pps.who.int/iris/bitstream/handle/10665/246187/9789242580495-fre.pdf?sequence=1"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ilo.org/dyn/normlex/fr/f?p=NORMLEXPUB:12100:0::NO:12100:P12100_INSTRUMENT_ID:312306:NO"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ilo.org/dyn/normlex/fr/f?p=NORMLEXPUB:12100:0::NO::P12100_ILO_CODE:C155"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ur-lex.europa.eu/legal-content/FR/TXT/PDF/?uri=CELEX:31989L0391&amp;from=FR"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apps.who.int/iris/bitstream/handle/10665/246187/9789242580495-fre.pdf?sequence=1" TargetMode="Externa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www.ilo.org/dyn/normlex/fr/f?p=NORMLEXPUB:12100:0::NO:12100:P12100_INSTRUMENT_ID:312312: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93BD3B723F434AB28B02DE2F3358A2" ma:contentTypeVersion="10" ma:contentTypeDescription="Create a new document." ma:contentTypeScope="" ma:versionID="f3f54c8262f25503994b5381af339797">
  <xsd:schema xmlns:xsd="http://www.w3.org/2001/XMLSchema" xmlns:xs="http://www.w3.org/2001/XMLSchema" xmlns:p="http://schemas.microsoft.com/office/2006/metadata/properties" xmlns:ns2="59a85267-15a0-43b4-9f06-ede7b0124ab9" xmlns:ns3="0fc9aa52-5816-43a6-a200-522c6587b04e" targetNamespace="http://schemas.microsoft.com/office/2006/metadata/properties" ma:root="true" ma:fieldsID="1269ba7f197f7cd4b9136ec02e7fd5c3" ns2:_="" ns3:_="">
    <xsd:import namespace="59a85267-15a0-43b4-9f06-ede7b0124ab9"/>
    <xsd:import namespace="0fc9aa52-5816-43a6-a200-522c6587b04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85267-15a0-43b4-9f06-ede7b0124a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c9aa52-5816-43a6-a200-522c6587b04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go:gDocsCustomXmlDataStorage xmlns:go="http://customooxmlschemas.google.com/" xmlns:r="http://schemas.openxmlformats.org/officeDocument/2006/relationships">
  <go:docsCustomData xmlns:go="http://customooxmlschemas.google.com/" roundtripDataSignature="AMtx7mj0vRxVuJByMdgwNJGDNE3Xl8tGsw==">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</go:docsCustomData>
</go:gDocsCustomXmlDataStorage>
</file>

<file path=customXml/itemProps1.xml><?xml version="1.0" encoding="utf-8"?>
<ds:datastoreItem xmlns:ds="http://schemas.openxmlformats.org/officeDocument/2006/customXml" ds:itemID="{8787F251-0F99-41C4-B007-57B43B79BBD4}">
  <ds:schemaRefs>
    <ds:schemaRef ds:uri="http://schemas.microsoft.com/sharepoint/v3/contenttype/forms"/>
  </ds:schemaRefs>
</ds:datastoreItem>
</file>

<file path=customXml/itemProps2.xml><?xml version="1.0" encoding="utf-8"?>
<ds:datastoreItem xmlns:ds="http://schemas.openxmlformats.org/officeDocument/2006/customXml" ds:itemID="{86F19F65-1BE1-4B4A-A3CC-0C6F9C7BE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a85267-15a0-43b4-9f06-ede7b0124ab9"/>
    <ds:schemaRef ds:uri="0fc9aa52-5816-43a6-a200-522c6587b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C2F23A-BF18-477F-8D2C-5FB633A01304}">
  <ds:schemaRefs>
    <ds:schemaRef ds:uri="http://schemas.openxmlformats.org/officeDocument/2006/bibliography"/>
  </ds:schemaRefs>
</ds:datastoreItem>
</file>

<file path=customXml/itemProps4.xml><?xml version="1.0" encoding="utf-8"?>
<ds:datastoreItem xmlns:ds="http://schemas.openxmlformats.org/officeDocument/2006/customXml" ds:itemID="{EE7E1DFC-DC6A-4C99-9E49-4141090C0A8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9a85267-15a0-43b4-9f06-ede7b0124ab9"/>
    <ds:schemaRef ds:uri="http://purl.org/dc/elements/1.1/"/>
    <ds:schemaRef ds:uri="http://schemas.microsoft.com/office/2006/metadata/properties"/>
    <ds:schemaRef ds:uri="0fc9aa52-5816-43a6-a200-522c6587b04e"/>
    <ds:schemaRef ds:uri="http://www.w3.org/XML/1998/namespace"/>
    <ds:schemaRef ds:uri="http://purl.org/dc/dcmitype/"/>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11252</Words>
  <Characters>64140</Characters>
  <Application>Microsoft Office Word</Application>
  <DocSecurity>4</DocSecurity>
  <Lines>534</Lines>
  <Paragraphs>150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HP</Company>
  <LinksUpToDate>false</LinksUpToDate>
  <CharactersWithSpaces>75242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yves2</dc:creator>
  <cp:keywords/>
  <dc:description/>
  <cp:lastModifiedBy>Fabienne Prost</cp:lastModifiedBy>
  <cp:revision>2</cp:revision>
  <dcterms:created xsi:type="dcterms:W3CDTF">2021-05-13T05:47:00Z</dcterms:created>
  <dcterms:modified xsi:type="dcterms:W3CDTF">2021-05-13T05:47:00Z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0x0101005A93BD3B723F434AB28B02DE2F3358A2</vt:lpwstr>
  </property>
</Properties>
</file>